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000000" w:themeColor="text1"/>
          <w:sz w:val="44"/>
          <w:szCs w:val="44"/>
          <w14:textFill>
            <w14:solidFill>
              <w14:schemeClr w14:val="tx1"/>
            </w14:solidFill>
          </w14:textFill>
        </w:rPr>
      </w:pPr>
      <w:bookmarkStart w:id="100" w:name="_GoBack"/>
      <w:r>
        <w:rPr>
          <w:rFonts w:hint="eastAsia" w:ascii="方正仿宋_GBK" w:eastAsia="方正仿宋_GBK"/>
          <w:color w:val="000000" w:themeColor="text1"/>
          <w:sz w:val="44"/>
          <w:szCs w:val="44"/>
          <w14:textFill>
            <w14:solidFill>
              <w14:schemeClr w14:val="tx1"/>
            </w14:solidFill>
          </w14:textFill>
        </w:rPr>
        <w:drawing>
          <wp:anchor distT="0" distB="0" distL="114300" distR="114300" simplePos="0" relativeHeight="251660288"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20"/>
                    <a:srcRect/>
                    <a:stretch>
                      <a:fillRect/>
                    </a:stretch>
                  </pic:blipFill>
                  <pic:spPr>
                    <a:xfrm>
                      <a:off x="0" y="0"/>
                      <a:ext cx="2352675" cy="755650"/>
                    </a:xfrm>
                    <a:prstGeom prst="rect">
                      <a:avLst/>
                    </a:prstGeom>
                    <a:noFill/>
                    <a:ln w="9525">
                      <a:noFill/>
                      <a:miter lim="800000"/>
                      <a:headEnd/>
                      <a:tailEnd/>
                    </a:ln>
                  </pic:spPr>
                </pic:pic>
              </a:graphicData>
            </a:graphic>
          </wp:anchor>
        </w:drawing>
      </w:r>
    </w:p>
    <w:p>
      <w:pPr>
        <w:spacing w:line="760" w:lineRule="exact"/>
        <w:jc w:val="center"/>
        <w:rPr>
          <w:rFonts w:ascii="方正仿宋_GBK" w:eastAsia="方正仿宋_GBK"/>
          <w:color w:val="000000" w:themeColor="text1"/>
          <w:sz w:val="44"/>
          <w:szCs w:val="44"/>
          <w14:textFill>
            <w14:solidFill>
              <w14:schemeClr w14:val="tx1"/>
            </w14:solidFill>
          </w14:textFill>
        </w:rPr>
      </w:pPr>
    </w:p>
    <w:p>
      <w:pPr>
        <w:spacing w:line="760" w:lineRule="exact"/>
        <w:jc w:val="center"/>
        <w:rPr>
          <w:rFonts w:ascii="方正仿宋_GBK" w:eastAsia="方正仿宋_GBK"/>
          <w:color w:val="000000" w:themeColor="text1"/>
          <w:sz w:val="44"/>
          <w:szCs w:val="44"/>
          <w14:textFill>
            <w14:solidFill>
              <w14:schemeClr w14:val="tx1"/>
            </w14:solidFill>
          </w14:textFill>
        </w:rPr>
      </w:pPr>
    </w:p>
    <w:p>
      <w:pPr>
        <w:spacing w:line="760" w:lineRule="exact"/>
        <w:jc w:val="center"/>
        <w:rPr>
          <w:rFonts w:ascii="方正仿宋_GBK" w:eastAsia="方正仿宋_GBK"/>
          <w:color w:val="000000" w:themeColor="text1"/>
          <w:sz w:val="44"/>
          <w:szCs w:val="44"/>
          <w14:textFill>
            <w14:solidFill>
              <w14:schemeClr w14:val="tx1"/>
            </w14:solidFill>
          </w14:textFill>
        </w:rPr>
      </w:pPr>
    </w:p>
    <w:p>
      <w:pPr>
        <w:spacing w:line="76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重庆医科大学</w:t>
      </w:r>
    </w:p>
    <w:p>
      <w:pPr>
        <w:spacing w:line="760" w:lineRule="exact"/>
        <w:jc w:val="center"/>
        <w:rPr>
          <w:rFonts w:ascii="方正小标宋简体" w:eastAsia="方正小标宋简体"/>
          <w:color w:val="000000" w:themeColor="text1"/>
          <w:sz w:val="72"/>
          <w:szCs w:val="72"/>
          <w14:textFill>
            <w14:solidFill>
              <w14:schemeClr w14:val="tx1"/>
            </w14:solidFill>
          </w14:textFill>
        </w:rPr>
      </w:pPr>
    </w:p>
    <w:p>
      <w:pPr>
        <w:spacing w:line="760" w:lineRule="exact"/>
        <w:jc w:val="center"/>
        <w:outlineLvl w:val="0"/>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竞争性谈判文件</w:t>
      </w:r>
    </w:p>
    <w:p>
      <w:pPr>
        <w:spacing w:line="760" w:lineRule="exact"/>
        <w:rPr>
          <w:rFonts w:ascii="方正仿宋_GBK" w:hAnsi="仿宋" w:eastAsia="方正仿宋_GBK"/>
          <w:color w:val="000000" w:themeColor="text1"/>
          <w:spacing w:val="80"/>
          <w:sz w:val="44"/>
          <w:szCs w:val="44"/>
          <w14:textFill>
            <w14:solidFill>
              <w14:schemeClr w14:val="tx1"/>
            </w14:solidFill>
          </w14:textFill>
        </w:rPr>
      </w:pPr>
    </w:p>
    <w:p>
      <w:pPr>
        <w:spacing w:line="760" w:lineRule="exact"/>
        <w:jc w:val="center"/>
        <w:rPr>
          <w:rFonts w:ascii="方正仿宋_GBK" w:eastAsia="方正仿宋_GBK"/>
          <w:color w:val="000000" w:themeColor="text1"/>
          <w:spacing w:val="80"/>
          <w:sz w:val="44"/>
          <w:szCs w:val="44"/>
          <w14:textFill>
            <w14:solidFill>
              <w14:schemeClr w14:val="tx1"/>
            </w14:solidFill>
          </w14:textFill>
        </w:rPr>
      </w:pPr>
    </w:p>
    <w:p>
      <w:pPr>
        <w:spacing w:line="760" w:lineRule="exact"/>
        <w:jc w:val="left"/>
        <w:rPr>
          <w:rFonts w:ascii="方正仿宋_GBK" w:eastAsia="方正仿宋_GBK"/>
          <w:color w:val="000000" w:themeColor="text1"/>
          <w:sz w:val="36"/>
          <w:szCs w:val="36"/>
          <w14:textFill>
            <w14:solidFill>
              <w14:schemeClr w14:val="tx1"/>
            </w14:solidFill>
          </w14:textFill>
        </w:rPr>
      </w:pPr>
      <w:r>
        <w:rPr>
          <w:rFonts w:hint="eastAsia" w:ascii="方正仿宋_GBK" w:eastAsia="方正仿宋_GBK"/>
          <w:color w:val="000000" w:themeColor="text1"/>
          <w:sz w:val="36"/>
          <w:szCs w:val="36"/>
          <w14:textFill>
            <w14:solidFill>
              <w14:schemeClr w14:val="tx1"/>
            </w14:solidFill>
          </w14:textFill>
        </w:rPr>
        <w:t>采购计划编号：</w:t>
      </w:r>
      <w:r>
        <w:rPr>
          <w:rFonts w:hint="eastAsia" w:ascii="方正仿宋_GBK" w:eastAsia="方正仿宋_GBK"/>
          <w:color w:val="000000" w:themeColor="text1"/>
          <w:sz w:val="36"/>
          <w:szCs w:val="36"/>
          <w14:textFill>
            <w14:solidFill>
              <w14:schemeClr w14:val="tx1"/>
            </w14:solidFill>
          </w14:textFill>
        </w:rPr>
        <w:t>JC20220915020</w:t>
      </w:r>
    </w:p>
    <w:p>
      <w:pPr>
        <w:spacing w:line="760" w:lineRule="exact"/>
        <w:ind w:left="2520" w:hanging="2520" w:hangingChars="700"/>
        <w:jc w:val="left"/>
        <w:rPr>
          <w:rFonts w:ascii="方正仿宋_GBK" w:eastAsia="方正仿宋_GBK"/>
          <w:color w:val="000000" w:themeColor="text1"/>
          <w:sz w:val="36"/>
          <w:szCs w:val="36"/>
          <w14:textFill>
            <w14:solidFill>
              <w14:schemeClr w14:val="tx1"/>
            </w14:solidFill>
          </w14:textFill>
        </w:rPr>
      </w:pPr>
      <w:r>
        <w:rPr>
          <w:rFonts w:hint="eastAsia" w:ascii="方正仿宋_GBK" w:eastAsia="方正仿宋_GBK"/>
          <w:color w:val="000000" w:themeColor="text1"/>
          <w:sz w:val="36"/>
          <w:szCs w:val="36"/>
          <w14:textFill>
            <w14:solidFill>
              <w14:schemeClr w14:val="tx1"/>
            </w14:solidFill>
          </w14:textFill>
        </w:rPr>
        <w:t>采购项目名称：重庆医科大学基础医学院采购纯水机等一批仪器设备</w:t>
      </w:r>
    </w:p>
    <w:p>
      <w:pPr>
        <w:spacing w:line="760" w:lineRule="exact"/>
        <w:jc w:val="center"/>
        <w:rPr>
          <w:rFonts w:ascii="宋体" w:hAnsi="宋体"/>
          <w:color w:val="000000" w:themeColor="text1"/>
          <w:sz w:val="36"/>
          <w:szCs w:val="36"/>
          <w14:textFill>
            <w14:solidFill>
              <w14:schemeClr w14:val="tx1"/>
            </w14:solidFill>
          </w14:textFill>
        </w:rPr>
      </w:pPr>
    </w:p>
    <w:p>
      <w:pPr>
        <w:spacing w:line="760" w:lineRule="exact"/>
        <w:jc w:val="center"/>
        <w:rPr>
          <w:rFonts w:ascii="宋体" w:hAnsi="宋体"/>
          <w:color w:val="000000" w:themeColor="text1"/>
          <w:sz w:val="36"/>
          <w:szCs w:val="36"/>
          <w14:textFill>
            <w14:solidFill>
              <w14:schemeClr w14:val="tx1"/>
            </w14:solidFill>
          </w14:textFill>
        </w:rPr>
      </w:pPr>
    </w:p>
    <w:p>
      <w:pPr>
        <w:spacing w:line="760" w:lineRule="exact"/>
        <w:jc w:val="center"/>
        <w:rPr>
          <w:rFonts w:ascii="宋体" w:hAnsi="宋体"/>
          <w:color w:val="000000" w:themeColor="text1"/>
          <w:sz w:val="36"/>
          <w:szCs w:val="36"/>
          <w14:textFill>
            <w14:solidFill>
              <w14:schemeClr w14:val="tx1"/>
            </w14:solidFill>
          </w14:textFill>
        </w:rPr>
      </w:pPr>
    </w:p>
    <w:p>
      <w:pPr>
        <w:spacing w:line="760" w:lineRule="exact"/>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采购人：重庆医科大学</w:t>
      </w:r>
    </w:p>
    <w:p>
      <w:pPr>
        <w:spacing w:line="760" w:lineRule="exact"/>
        <w:jc w:val="center"/>
        <w:rPr>
          <w:rFonts w:ascii="宋体" w:hAnsi="宋体"/>
          <w:color w:val="000000" w:themeColor="text1"/>
          <w:sz w:val="36"/>
          <w:szCs w:val="36"/>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000000" w:themeColor="text1"/>
          <w:sz w:val="36"/>
          <w:szCs w:val="36"/>
          <w14:textFill>
            <w14:solidFill>
              <w14:schemeClr w14:val="tx1"/>
            </w14:solidFill>
          </w14:textFill>
        </w:rPr>
        <w:t>二〇二二年九月</w:t>
      </w:r>
    </w:p>
    <w:p>
      <w:pPr>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目   录</w:t>
      </w:r>
    </w:p>
    <w:p>
      <w:pPr>
        <w:pStyle w:val="45"/>
        <w:tabs>
          <w:tab w:val="right" w:leader="dot" w:pos="9402"/>
        </w:tabs>
        <w:ind w:left="560"/>
        <w:rPr>
          <w:rFonts w:ascii="Calibri" w:hAnsi="Calibri"/>
          <w:color w:val="000000" w:themeColor="text1"/>
          <w:sz w:val="21"/>
          <w:szCs w:val="22"/>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fldChar w:fldCharType="begin"/>
      </w:r>
      <w:r>
        <w:rPr>
          <w:rFonts w:hint="eastAsia" w:ascii="方正仿宋_GBK" w:eastAsia="方正仿宋_GBK"/>
          <w:color w:val="000000" w:themeColor="text1"/>
          <w:szCs w:val="28"/>
          <w14:textFill>
            <w14:solidFill>
              <w14:schemeClr w14:val="tx1"/>
            </w14:solidFill>
          </w14:textFill>
        </w:rPr>
        <w:instrText xml:space="preserve"> TOC \o "1-3" \h \z </w:instrText>
      </w:r>
      <w:r>
        <w:rPr>
          <w:rFonts w:hint="eastAsia" w:ascii="方正仿宋_GBK" w:eastAsia="方正仿宋_GBK"/>
          <w:color w:val="000000" w:themeColor="text1"/>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"_Toc105062279" </w:instrText>
      </w:r>
      <w:r>
        <w:rPr>
          <w:color w:val="000000" w:themeColor="text1"/>
          <w14:textFill>
            <w14:solidFill>
              <w14:schemeClr w14:val="tx1"/>
            </w14:solidFill>
          </w14:textFill>
        </w:rPr>
        <w:fldChar w:fldCharType="separate"/>
      </w:r>
      <w:r>
        <w:rPr>
          <w:rStyle w:val="63"/>
          <w:rFonts w:hint="eastAsia" w:ascii="黑体" w:hAnsi="黑体"/>
          <w:color w:val="000000" w:themeColor="text1"/>
          <w14:textFill>
            <w14:solidFill>
              <w14:schemeClr w14:val="tx1"/>
            </w14:solidFill>
          </w14:textFill>
        </w:rPr>
        <w:t>第一篇竞争性谈判邀请书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"_Toc105062280"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一、竞争性谈判内容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"_Toc105062281"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二、资金来源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"_Toc105062282"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三、谈判资格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"_Toc105062283"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四、谈判有关说明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"_Toc105062284" </w:instrText>
      </w:r>
      <w:r>
        <w:rPr>
          <w:color w:val="000000" w:themeColor="text1"/>
          <w14:textFill>
            <w14:solidFill>
              <w14:schemeClr w14:val="tx1"/>
            </w14:solidFill>
          </w14:textFill>
        </w:rPr>
        <w:fldChar w:fldCharType="separate"/>
      </w:r>
      <w:r>
        <w:rPr>
          <w:rStyle w:val="63"/>
          <w:rFonts w:hint="eastAsia" w:ascii="方正仿宋_GBK" w:eastAsia="方正仿宋_GBK"/>
          <w:bCs/>
          <w:color w:val="000000" w:themeColor="text1"/>
          <w14:textFill>
            <w14:solidFill>
              <w14:schemeClr w14:val="tx1"/>
            </w14:solidFill>
          </w14:textFill>
        </w:rPr>
        <w:t>六、采购项目需落实的政府采购政策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- 6 -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"_Toc105062285" </w:instrText>
      </w:r>
      <w:r>
        <w:rPr>
          <w:color w:val="000000" w:themeColor="text1"/>
          <w14:textFill>
            <w14:solidFill>
              <w14:schemeClr w14:val="tx1"/>
            </w14:solidFill>
          </w14:textFill>
        </w:rPr>
        <w:fldChar w:fldCharType="separate"/>
      </w:r>
      <w:r>
        <w:rPr>
          <w:rStyle w:val="63"/>
          <w:rFonts w:hint="eastAsia" w:ascii="方正仿宋_GBK" w:eastAsia="方正仿宋_GBK"/>
          <w:bCs/>
          <w:color w:val="000000" w:themeColor="text1"/>
          <w14:textFill>
            <w14:solidFill>
              <w14:schemeClr w14:val="tx1"/>
            </w14:solidFill>
          </w14:textFill>
        </w:rPr>
        <w:t>七、其它有关规定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"_Toc105062286" </w:instrText>
      </w:r>
      <w:r>
        <w:rPr>
          <w:color w:val="000000" w:themeColor="text1"/>
          <w14:textFill>
            <w14:solidFill>
              <w14:schemeClr w14:val="tx1"/>
            </w14:solidFill>
          </w14:textFill>
        </w:rPr>
        <w:fldChar w:fldCharType="separate"/>
      </w:r>
      <w:r>
        <w:rPr>
          <w:rStyle w:val="63"/>
          <w:rFonts w:hint="eastAsia" w:ascii="方正仿宋_GBK" w:eastAsia="方正仿宋_GBK"/>
          <w:bCs/>
          <w:color w:val="000000" w:themeColor="text1"/>
          <w14:textFill>
            <w14:solidFill>
              <w14:schemeClr w14:val="tx1"/>
            </w14:solidFill>
          </w14:textFill>
        </w:rPr>
        <w:t>八、联系方式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- 8 -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5"/>
        <w:tabs>
          <w:tab w:val="right" w:leader="dot" w:pos="9402"/>
        </w:tabs>
        <w:ind w:left="56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"_Toc105062287" </w:instrText>
      </w:r>
      <w:r>
        <w:rPr>
          <w:color w:val="000000" w:themeColor="text1"/>
          <w14:textFill>
            <w14:solidFill>
              <w14:schemeClr w14:val="tx1"/>
            </w14:solidFill>
          </w14:textFill>
        </w:rPr>
        <w:fldChar w:fldCharType="separate"/>
      </w:r>
      <w:r>
        <w:rPr>
          <w:rStyle w:val="63"/>
          <w:rFonts w:hint="eastAsia" w:ascii="黑体" w:hAnsi="黑体"/>
          <w:color w:val="000000" w:themeColor="text1"/>
          <w14:textFill>
            <w14:solidFill>
              <w14:schemeClr w14:val="tx1"/>
            </w14:solidFill>
          </w14:textFill>
        </w:rPr>
        <w:t>第二篇供应商须知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"_Toc105062288"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一、谈判费用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"_Toc105062289"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二、竞争性谈判文件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"_Toc105062290"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三、谈判要求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"_Toc105062291"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四、谈判程序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"_Toc105062292"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五、评审依据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"_Toc105062293"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六、成交原则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"_Toc105062294"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七、成交通知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"_Toc105062295"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八、关于质疑和投诉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"_Toc105062296"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九、签订合同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- 21 -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5"/>
        <w:tabs>
          <w:tab w:val="right" w:leader="dot" w:pos="9402"/>
        </w:tabs>
        <w:ind w:left="56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"_Toc105062297" </w:instrText>
      </w:r>
      <w:r>
        <w:rPr>
          <w:color w:val="000000" w:themeColor="text1"/>
          <w14:textFill>
            <w14:solidFill>
              <w14:schemeClr w14:val="tx1"/>
            </w14:solidFill>
          </w14:textFill>
        </w:rPr>
        <w:fldChar w:fldCharType="separate"/>
      </w:r>
      <w:r>
        <w:rPr>
          <w:rStyle w:val="63"/>
          <w:rFonts w:hint="eastAsia" w:ascii="黑体" w:hAnsi="黑体"/>
          <w:color w:val="000000" w:themeColor="text1"/>
          <w14:textFill>
            <w14:solidFill>
              <w14:schemeClr w14:val="tx1"/>
            </w14:solidFill>
          </w14:textFill>
        </w:rPr>
        <w:t>第三篇谈判项目技术需求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"_Toc105062298"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一、项目一览表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"_Toc105062299"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二、技术规格及质量要求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_Toc105062299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"_Toc105062300" </w:instrText>
      </w:r>
      <w:r>
        <w:rPr>
          <w:color w:val="000000" w:themeColor="text1"/>
          <w14:textFill>
            <w14:solidFill>
              <w14:schemeClr w14:val="tx1"/>
            </w14:solidFill>
          </w14:textFill>
        </w:rPr>
        <w:fldChar w:fldCharType="separate"/>
      </w:r>
      <w:r>
        <w:rPr>
          <w:rStyle w:val="63"/>
          <w:rFonts w:hint="eastAsia" w:ascii="方正仿宋_GBK" w:hAnsi="宋体" w:eastAsia="方正仿宋_GBK"/>
          <w:color w:val="000000" w:themeColor="text1"/>
          <w14:textFill>
            <w14:solidFill>
              <w14:schemeClr w14:val="tx1"/>
            </w14:solidFill>
          </w14:textFill>
        </w:rPr>
        <w:t>一、交货时间、地点及验收方式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"_Toc105062301"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二、质量保证及售后服务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"_Toc105062302"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三、报价要求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"_Toc105062303"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五、知识产权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"_Toc105062304"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六、培训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"_Toc105062305"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七、其他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5"/>
        <w:tabs>
          <w:tab w:val="right" w:leader="dot" w:pos="9402"/>
        </w:tabs>
        <w:ind w:left="56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"_Toc105062306" </w:instrText>
      </w:r>
      <w:r>
        <w:rPr>
          <w:color w:val="000000" w:themeColor="text1"/>
          <w14:textFill>
            <w14:solidFill>
              <w14:schemeClr w14:val="tx1"/>
            </w14:solidFill>
          </w14:textFill>
        </w:rPr>
        <w:fldChar w:fldCharType="separate"/>
      </w:r>
      <w:r>
        <w:rPr>
          <w:rStyle w:val="63"/>
          <w:rFonts w:hint="eastAsia" w:ascii="黑体" w:hAnsi="黑体"/>
          <w:color w:val="000000" w:themeColor="text1"/>
          <w14:textFill>
            <w14:solidFill>
              <w14:schemeClr w14:val="tx1"/>
            </w14:solidFill>
          </w14:textFill>
        </w:rPr>
        <w:t>第五篇合同草案条款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- 36 -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5"/>
        <w:tabs>
          <w:tab w:val="right" w:leader="dot" w:pos="9402"/>
        </w:tabs>
        <w:ind w:left="56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"_Toc105062307" </w:instrText>
      </w:r>
      <w:r>
        <w:rPr>
          <w:color w:val="000000" w:themeColor="text1"/>
          <w14:textFill>
            <w14:solidFill>
              <w14:schemeClr w14:val="tx1"/>
            </w14:solidFill>
          </w14:textFill>
        </w:rPr>
        <w:fldChar w:fldCharType="separate"/>
      </w:r>
      <w:r>
        <w:rPr>
          <w:rStyle w:val="63"/>
          <w:rFonts w:hint="eastAsia" w:ascii="黑体" w:hAnsi="黑体"/>
          <w:color w:val="000000" w:themeColor="text1"/>
          <w14:textFill>
            <w14:solidFill>
              <w14:schemeClr w14:val="tx1"/>
            </w14:solidFill>
          </w14:textFill>
        </w:rPr>
        <w:t>第六篇响应文件格式要求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- 47 -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"_Toc105062308"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一、经济部分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- 49 -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"_Toc105062309"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二、技术部分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"_Toc105062310"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三、服务部分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"_Toc105062311"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四、资格条件及其他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9"/>
        <w:tabs>
          <w:tab w:val="right" w:leader="dot" w:pos="9402"/>
        </w:tabs>
        <w:ind w:left="1120"/>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"_Toc105062312"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14:textFill>
            <w14:solidFill>
              <w14:schemeClr w14:val="tx1"/>
            </w14:solidFill>
          </w14:textFill>
        </w:rPr>
        <w:t>五、其他应提供的资料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_Toc105062312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5"/>
        <w:tabs>
          <w:tab w:val="right" w:leader="dot" w:pos="9402"/>
        </w:tabs>
        <w:spacing w:line="360" w:lineRule="exact"/>
        <w:ind w:left="0" w:leftChars="0"/>
        <w:rPr>
          <w:rFonts w:ascii="方正仿宋_GBK" w:hAnsi="Calibri" w:eastAsia="方正仿宋_GBK"/>
          <w:color w:val="000000" w:themeColor="text1"/>
          <w:szCs w:val="28"/>
          <w14:textFill>
            <w14:solidFill>
              <w14:schemeClr w14:val="tx1"/>
            </w14:solidFill>
          </w14:textFill>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hint="eastAsia" w:ascii="方正仿宋_GBK" w:eastAsia="方正仿宋_GBK"/>
          <w:color w:val="000000" w:themeColor="text1"/>
          <w:szCs w:val="28"/>
          <w14:textFill>
            <w14:solidFill>
              <w14:schemeClr w14:val="tx1"/>
            </w14:solidFill>
          </w14:textFill>
        </w:rPr>
        <w:fldChar w:fldCharType="end"/>
      </w:r>
    </w:p>
    <w:p>
      <w:pPr>
        <w:pStyle w:val="3"/>
        <w:spacing w:before="0" w:after="0" w:line="560" w:lineRule="exact"/>
        <w:jc w:val="center"/>
        <w:rPr>
          <w:rFonts w:ascii="黑体" w:hAnsi="黑体"/>
          <w:b w:val="0"/>
          <w:color w:val="000000" w:themeColor="text1"/>
          <w:sz w:val="44"/>
          <w:szCs w:val="44"/>
          <w14:textFill>
            <w14:solidFill>
              <w14:schemeClr w14:val="tx1"/>
            </w14:solidFill>
          </w14:textFill>
        </w:rPr>
      </w:pPr>
      <w:bookmarkStart w:id="0" w:name="_Toc11641050"/>
      <w:bookmarkStart w:id="1" w:name="_Toc105062279"/>
      <w:bookmarkStart w:id="2" w:name="_Toc12789052"/>
      <w:r>
        <w:rPr>
          <w:rFonts w:hint="eastAsia" w:ascii="黑体" w:hAnsi="黑体"/>
          <w:b w:val="0"/>
          <w:color w:val="000000" w:themeColor="text1"/>
          <w:sz w:val="44"/>
          <w:szCs w:val="44"/>
          <w14:textFill>
            <w14:solidFill>
              <w14:schemeClr w14:val="tx1"/>
            </w14:solidFill>
          </w14:textFill>
        </w:rPr>
        <w:t>第一篇  竞争性谈判邀请书</w:t>
      </w:r>
      <w:bookmarkEnd w:id="0"/>
      <w:bookmarkEnd w:id="1"/>
      <w:bookmarkEnd w:id="2"/>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bookmarkStart w:id="3" w:name="_Toc373860293"/>
      <w:bookmarkStart w:id="4" w:name="_Toc317775178"/>
      <w:r>
        <w:rPr>
          <w:rFonts w:hint="eastAsia" w:ascii="方正仿宋_GBK" w:hAnsi="宋体" w:eastAsia="方正仿宋_GBK"/>
          <w:color w:val="000000" w:themeColor="text1"/>
          <w:szCs w:val="28"/>
          <w14:textFill>
            <w14:solidFill>
              <w14:schemeClr w14:val="tx1"/>
            </w14:solidFill>
          </w14:textFill>
        </w:rPr>
        <w:t>重庆医科大学对“</w:t>
      </w:r>
      <w:r>
        <w:rPr>
          <w:rFonts w:hint="eastAsia" w:ascii="方正仿宋_GBK" w:hAnsi="宋体" w:eastAsia="方正仿宋_GBK" w:cs="宋体"/>
          <w:color w:val="000000" w:themeColor="text1"/>
          <w:kern w:val="0"/>
          <w:szCs w:val="28"/>
          <w14:textFill>
            <w14:solidFill>
              <w14:schemeClr w14:val="tx1"/>
            </w14:solidFill>
          </w14:textFill>
        </w:rPr>
        <w:t>重庆医科大学基础医学院采购纯水机等一批仪器设备</w:t>
      </w:r>
      <w:r>
        <w:rPr>
          <w:rFonts w:hint="eastAsia" w:ascii="方正仿宋_GBK" w:hAnsi="宋体" w:eastAsia="方正仿宋_GBK"/>
          <w:color w:val="000000" w:themeColor="text1"/>
          <w:szCs w:val="28"/>
          <w14:textFill>
            <w14:solidFill>
              <w14:schemeClr w14:val="tx1"/>
            </w14:solidFill>
          </w14:textFill>
        </w:rPr>
        <w:t>”项目进行竞争性谈判采购。欢迎有资格的供应商前来参加谈判。</w:t>
      </w:r>
    </w:p>
    <w:p>
      <w:pPr>
        <w:pStyle w:val="4"/>
        <w:spacing w:before="0" w:after="0" w:line="560" w:lineRule="exact"/>
        <w:ind w:firstLine="420" w:firstLineChars="150"/>
        <w:rPr>
          <w:rFonts w:ascii="方正仿宋_GBK" w:eastAsia="方正仿宋_GBK"/>
          <w:b w:val="0"/>
          <w:color w:val="000000" w:themeColor="text1"/>
          <w:sz w:val="28"/>
          <w:szCs w:val="28"/>
          <w14:textFill>
            <w14:solidFill>
              <w14:schemeClr w14:val="tx1"/>
            </w14:solidFill>
          </w14:textFill>
        </w:rPr>
      </w:pPr>
      <w:bookmarkStart w:id="5" w:name="_Toc535312130"/>
      <w:bookmarkStart w:id="6" w:name="_Toc313893526"/>
      <w:bookmarkStart w:id="7" w:name="_Toc105062280"/>
      <w:bookmarkStart w:id="8" w:name="_Toc317775175"/>
      <w:r>
        <w:rPr>
          <w:rFonts w:hint="eastAsia" w:ascii="方正仿宋_GBK" w:eastAsia="方正仿宋_GBK"/>
          <w:b w:val="0"/>
          <w:color w:val="000000" w:themeColor="text1"/>
          <w:sz w:val="28"/>
          <w:szCs w:val="28"/>
          <w14:textFill>
            <w14:solidFill>
              <w14:schemeClr w14:val="tx1"/>
            </w14:solidFill>
          </w14:textFill>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126"/>
        <w:gridCol w:w="1984"/>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543" w:type="dxa"/>
            <w:tcBorders>
              <w:top w:val="single" w:color="auto" w:sz="4" w:space="0"/>
              <w:left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14:textFill>
                  <w14:solidFill>
                    <w14:schemeClr w14:val="tx1"/>
                  </w14:solidFill>
                </w14:textFill>
              </w:rPr>
            </w:pPr>
            <w:r>
              <w:rPr>
                <w:rFonts w:hint="eastAsia" w:ascii="方正仿宋_GBK" w:hAnsi="宋体" w:eastAsia="方正仿宋_GBK" w:cs="宋体"/>
                <w:bCs/>
                <w:color w:val="000000" w:themeColor="text1"/>
                <w:kern w:val="0"/>
                <w:szCs w:val="28"/>
                <w14:textFill>
                  <w14:solidFill>
                    <w14:schemeClr w14:val="tx1"/>
                  </w14:solidFill>
                </w14:textFill>
              </w:rPr>
              <w:t>项目名称</w:t>
            </w:r>
          </w:p>
        </w:tc>
        <w:tc>
          <w:tcPr>
            <w:tcW w:w="2126" w:type="dxa"/>
            <w:tcBorders>
              <w:top w:val="single" w:color="auto" w:sz="4" w:space="0"/>
              <w:left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14:textFill>
                  <w14:solidFill>
                    <w14:schemeClr w14:val="tx1"/>
                  </w14:solidFill>
                </w14:textFill>
              </w:rPr>
            </w:pPr>
            <w:r>
              <w:rPr>
                <w:rFonts w:hint="eastAsia" w:ascii="方正仿宋_GBK" w:hAnsi="宋体" w:eastAsia="方正仿宋_GBK" w:cs="宋体"/>
                <w:bCs/>
                <w:color w:val="000000" w:themeColor="text1"/>
                <w:kern w:val="0"/>
                <w:szCs w:val="28"/>
                <w14:textFill>
                  <w14:solidFill>
                    <w14:schemeClr w14:val="tx1"/>
                  </w14:solidFill>
                </w14:textFill>
              </w:rPr>
              <w:t>最高限价（万元）</w:t>
            </w:r>
          </w:p>
        </w:tc>
        <w:tc>
          <w:tcPr>
            <w:tcW w:w="1984" w:type="dxa"/>
            <w:tcBorders>
              <w:top w:val="single" w:color="auto" w:sz="4" w:space="0"/>
              <w:left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000000" w:themeColor="text1"/>
                <w:kern w:val="0"/>
                <w:szCs w:val="28"/>
                <w14:textFill>
                  <w14:solidFill>
                    <w14:schemeClr w14:val="tx1"/>
                  </w14:solidFill>
                </w14:textFill>
              </w:rPr>
            </w:pPr>
            <w:r>
              <w:rPr>
                <w:rFonts w:hint="eastAsia" w:ascii="方正仿宋_GBK" w:hAnsi="宋体" w:eastAsia="方正仿宋_GBK" w:cs="宋体"/>
                <w:bCs/>
                <w:color w:val="000000" w:themeColor="text1"/>
                <w:kern w:val="0"/>
                <w:szCs w:val="28"/>
                <w14:textFill>
                  <w14:solidFill>
                    <w14:schemeClr w14:val="tx1"/>
                  </w14:solidFill>
                </w14:textFill>
              </w:rPr>
              <w:t>保证金</w:t>
            </w:r>
          </w:p>
          <w:p>
            <w:pPr>
              <w:spacing w:line="560" w:lineRule="exact"/>
              <w:jc w:val="center"/>
              <w:rPr>
                <w:rFonts w:ascii="方正仿宋_GBK" w:hAnsi="宋体" w:eastAsia="方正仿宋_GBK" w:cs="宋体"/>
                <w:bCs/>
                <w:color w:val="000000" w:themeColor="text1"/>
                <w:kern w:val="0"/>
                <w:szCs w:val="28"/>
                <w14:textFill>
                  <w14:solidFill>
                    <w14:schemeClr w14:val="tx1"/>
                  </w14:solidFill>
                </w14:textFill>
              </w:rPr>
            </w:pPr>
            <w:r>
              <w:rPr>
                <w:rFonts w:hint="eastAsia" w:ascii="方正仿宋_GBK" w:hAnsi="宋体" w:eastAsia="方正仿宋_GBK" w:cs="宋体"/>
                <w:bCs/>
                <w:color w:val="000000" w:themeColor="text1"/>
                <w:kern w:val="0"/>
                <w:szCs w:val="28"/>
                <w14:textFill>
                  <w14:solidFill>
                    <w14:schemeClr w14:val="tx1"/>
                  </w14:solidFill>
                </w14:textFill>
              </w:rPr>
              <w:t>（万元）</w:t>
            </w:r>
          </w:p>
        </w:tc>
        <w:tc>
          <w:tcPr>
            <w:tcW w:w="2343" w:type="dxa"/>
            <w:tcBorders>
              <w:top w:val="single" w:color="auto" w:sz="4" w:space="0"/>
              <w:left w:val="single" w:color="auto" w:sz="4" w:space="0"/>
              <w:right w:val="single" w:color="auto" w:sz="4" w:space="0"/>
            </w:tcBorders>
            <w:vAlign w:val="center"/>
          </w:tcPr>
          <w:p>
            <w:pPr>
              <w:spacing w:line="560" w:lineRule="exact"/>
              <w:jc w:val="center"/>
              <w:rPr>
                <w:rFonts w:ascii="方正仿宋_GBK" w:hAnsi="宋体" w:eastAsia="方正仿宋_GBK" w:cs="宋体"/>
                <w:bCs/>
                <w:color w:val="000000" w:themeColor="text1"/>
                <w:kern w:val="0"/>
                <w:szCs w:val="28"/>
                <w14:textFill>
                  <w14:solidFill>
                    <w14:schemeClr w14:val="tx1"/>
                  </w14:solidFill>
                </w14:textFill>
              </w:rPr>
            </w:pPr>
            <w:r>
              <w:rPr>
                <w:rFonts w:hint="eastAsia" w:ascii="方正仿宋_GBK" w:hAnsi="宋体" w:eastAsia="方正仿宋_GBK" w:cs="宋体"/>
                <w:bCs/>
                <w:color w:val="000000" w:themeColor="text1"/>
                <w:kern w:val="0"/>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54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14:textFill>
                  <w14:solidFill>
                    <w14:schemeClr w14:val="tx1"/>
                  </w14:solidFill>
                </w14:textFill>
              </w:rPr>
            </w:pPr>
            <w:bookmarkStart w:id="9" w:name="_Hlk344477914"/>
            <w:r>
              <w:rPr>
                <w:rFonts w:hint="eastAsia" w:ascii="方正仿宋_GBK" w:hAnsi="宋体" w:eastAsia="方正仿宋_GBK" w:cs="宋体"/>
                <w:color w:val="000000" w:themeColor="text1"/>
                <w:kern w:val="0"/>
                <w:szCs w:val="28"/>
                <w14:textFill>
                  <w14:solidFill>
                    <w14:schemeClr w14:val="tx1"/>
                  </w14:solidFill>
                </w14:textFill>
              </w:rPr>
              <w:t>重庆医科大学基础医学院采购纯水机等一批仪器设备</w:t>
            </w:r>
          </w:p>
        </w:tc>
        <w:tc>
          <w:tcPr>
            <w:tcW w:w="212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s="宋体"/>
                <w:color w:val="000000" w:themeColor="text1"/>
                <w:kern w:val="0"/>
                <w:szCs w:val="28"/>
                <w14:textFill>
                  <w14:solidFill>
                    <w14:schemeClr w14:val="tx1"/>
                  </w14:solidFill>
                </w14:textFill>
              </w:rPr>
              <w:t>21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0.42</w:t>
            </w:r>
          </w:p>
        </w:tc>
        <w:tc>
          <w:tcPr>
            <w:tcW w:w="2343" w:type="dxa"/>
            <w:tcBorders>
              <w:top w:val="single" w:color="auto" w:sz="4" w:space="0"/>
              <w:left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000000" w:themeColor="text1"/>
                <w:kern w:val="0"/>
                <w:szCs w:val="28"/>
                <w14:textFill>
                  <w14:solidFill>
                    <w14:schemeClr w14:val="tx1"/>
                  </w14:solidFill>
                </w14:textFill>
              </w:rPr>
            </w:pPr>
            <w:r>
              <w:rPr>
                <w:rFonts w:hint="eastAsia" w:ascii="方正仿宋_GBK" w:hAnsi="宋体" w:eastAsia="方正仿宋_GBK" w:cs="宋体"/>
                <w:color w:val="000000" w:themeColor="text1"/>
                <w:kern w:val="0"/>
                <w:szCs w:val="28"/>
                <w14:textFill>
                  <w14:solidFill>
                    <w14:schemeClr w14:val="tx1"/>
                  </w14:solidFill>
                </w14:textFill>
              </w:rPr>
              <w:t>无</w:t>
            </w:r>
          </w:p>
        </w:tc>
      </w:tr>
      <w:bookmarkEnd w:id="9"/>
    </w:tbl>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10" w:name="_Toc105062281"/>
      <w:r>
        <w:rPr>
          <w:rFonts w:hint="eastAsia" w:ascii="方正仿宋_GBK" w:eastAsia="方正仿宋_GBK"/>
          <w:b w:val="0"/>
          <w:color w:val="000000" w:themeColor="text1"/>
          <w:sz w:val="28"/>
          <w:szCs w:val="28"/>
          <w14:textFill>
            <w14:solidFill>
              <w14:schemeClr w14:val="tx1"/>
            </w14:solidFill>
          </w14:textFill>
        </w:rPr>
        <w:t>二、资金来源</w:t>
      </w:r>
      <w:bookmarkEnd w:id="10"/>
    </w:p>
    <w:p>
      <w:pPr>
        <w:spacing w:line="560" w:lineRule="exact"/>
        <w:ind w:firstLine="560" w:firstLineChars="200"/>
        <w:rPr>
          <w:rFonts w:ascii="方正仿宋_GBK" w:hAnsi="仿宋" w:eastAsia="方正仿宋_GBK"/>
          <w:bCs/>
          <w:color w:val="000000" w:themeColor="text1"/>
          <w:szCs w:val="28"/>
          <w14:textFill>
            <w14:solidFill>
              <w14:schemeClr w14:val="tx1"/>
            </w14:solidFill>
          </w14:textFill>
        </w:rPr>
      </w:pPr>
      <w:r>
        <w:rPr>
          <w:rFonts w:hint="eastAsia" w:ascii="方正仿宋_GBK" w:hAnsi="仿宋" w:eastAsia="方正仿宋_GBK"/>
          <w:bCs/>
          <w:color w:val="000000" w:themeColor="text1"/>
          <w:szCs w:val="28"/>
          <w14:textFill>
            <w14:solidFill>
              <w14:schemeClr w14:val="tx1"/>
            </w14:solidFill>
          </w14:textFill>
        </w:rPr>
        <w:t>学校自筹，资金已到位。</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11" w:name="_Toc105062282"/>
      <w:r>
        <w:rPr>
          <w:rFonts w:hint="eastAsia" w:ascii="方正仿宋_GBK" w:eastAsia="方正仿宋_GBK"/>
          <w:b w:val="0"/>
          <w:color w:val="000000" w:themeColor="text1"/>
          <w:sz w:val="28"/>
          <w:szCs w:val="28"/>
          <w14:textFill>
            <w14:solidFill>
              <w14:schemeClr w14:val="tx1"/>
            </w14:solidFill>
          </w14:textFill>
        </w:rPr>
        <w:t>三、谈判资格</w:t>
      </w:r>
      <w:bookmarkEnd w:id="11"/>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（一）一般资格条件</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1.具有独立承担民事责任的能力；</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2.具有良好的商业信誉和健全的财务会计制度；</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3.具有履行合同所必需的设备和专业技术能力；</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4.有依法缴纳税收和社会保障资金的良好记录；</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5.参加政府采购活动前三年内，在经营活动中没有重大违法记录；</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6.法律、行政法规规定的其他条件。</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12" w:name="_Toc105062283"/>
      <w:r>
        <w:rPr>
          <w:rFonts w:hint="eastAsia" w:ascii="方正仿宋_GBK" w:eastAsia="方正仿宋_GBK"/>
          <w:b w:val="0"/>
          <w:color w:val="000000" w:themeColor="text1"/>
          <w:sz w:val="28"/>
          <w:szCs w:val="28"/>
          <w14:textFill>
            <w14:solidFill>
              <w14:schemeClr w14:val="tx1"/>
            </w14:solidFill>
          </w14:textFill>
        </w:rPr>
        <w:t>四、谈判有关说明</w:t>
      </w:r>
      <w:bookmarkEnd w:id="3"/>
      <w:bookmarkEnd w:id="12"/>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（二）凡有意参加谈判的供应商，请于公告发布之日</w:t>
      </w:r>
      <w:r>
        <w:rPr>
          <w:rFonts w:hint="eastAsia" w:ascii="方正仿宋_GBK" w:eastAsia="方正仿宋_GBK"/>
          <w:color w:val="000000" w:themeColor="text1"/>
          <w:szCs w:val="28"/>
          <w14:textFill>
            <w14:solidFill>
              <w14:schemeClr w14:val="tx1"/>
            </w14:solidFill>
          </w14:textFill>
        </w:rPr>
        <w:t>（2022年9月26日9:00-2022年9月29日17:00）</w:t>
      </w:r>
      <w:r>
        <w:rPr>
          <w:rFonts w:hint="eastAsia" w:ascii="方正仿宋_GBK" w:eastAsia="方正仿宋_GBK"/>
          <w:color w:val="000000" w:themeColor="text1"/>
          <w:szCs w:val="28"/>
          <w14:textFill>
            <w14:solidFill>
              <w14:schemeClr w14:val="tx1"/>
            </w14:solidFill>
          </w14:textFill>
        </w:rPr>
        <w:t>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（三）报名方式</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1.报名期限： </w:t>
      </w:r>
      <w:r>
        <w:rPr>
          <w:rFonts w:hint="eastAsia" w:ascii="方正仿宋_GBK" w:eastAsia="方正仿宋_GBK"/>
          <w:color w:val="000000" w:themeColor="text1"/>
          <w:szCs w:val="28"/>
          <w14:textFill>
            <w14:solidFill>
              <w14:schemeClr w14:val="tx1"/>
            </w14:solidFill>
          </w14:textFill>
        </w:rPr>
        <w:t>2022年9月26日至2022年9月29日（法定公休日、法定节假日除外）</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2.在报名期限内，投标人将保证金汇款凭证（注明采购计划编号、采购项目名称）、供应商名称及地址、联系人姓名及联系方式、电子邮箱地址等相关信息，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"mailto:在报名截止时间前发送至359781294@qq.com" </w:instrText>
      </w:r>
      <w:r>
        <w:rPr>
          <w:color w:val="000000" w:themeColor="text1"/>
          <w14:textFill>
            <w14:solidFill>
              <w14:schemeClr w14:val="tx1"/>
            </w14:solidFill>
          </w14:textFill>
        </w:rPr>
        <w:fldChar w:fldCharType="separate"/>
      </w:r>
      <w:r>
        <w:rPr>
          <w:rStyle w:val="63"/>
          <w:rFonts w:hint="eastAsia" w:ascii="方正仿宋_GBK" w:eastAsia="方正仿宋_GBK"/>
          <w:color w:val="000000" w:themeColor="text1"/>
          <w:szCs w:val="28"/>
          <w14:textFill>
            <w14:solidFill>
              <w14:schemeClr w14:val="tx1"/>
            </w14:solidFill>
          </w14:textFill>
        </w:rPr>
        <w:t>在报名截止时间前发送至359781294@qq.com</w:t>
      </w:r>
      <w:r>
        <w:rPr>
          <w:rStyle w:val="63"/>
          <w:rFonts w:hint="eastAsia" w:ascii="方正仿宋_GBK" w:eastAsia="方正仿宋_GBK"/>
          <w:color w:val="000000" w:themeColor="text1"/>
          <w:szCs w:val="28"/>
          <w14:textFill>
            <w14:solidFill>
              <w14:schemeClr w14:val="tx1"/>
            </w14:solidFill>
          </w14:textFill>
        </w:rPr>
        <w:fldChar w:fldCharType="end"/>
      </w:r>
      <w:r>
        <w:rPr>
          <w:rFonts w:hint="eastAsia" w:ascii="方正仿宋_GBK" w:eastAsia="方正仿宋_GBK"/>
          <w:color w:val="000000" w:themeColor="text1"/>
          <w:szCs w:val="28"/>
          <w14:textFill>
            <w14:solidFill>
              <w14:schemeClr w14:val="tx1"/>
            </w14:solidFill>
          </w14:textFill>
        </w:rPr>
        <w:t>邮箱。只有在规定时间内发送了报名信息的供应商的响应文件才被接收。</w:t>
      </w:r>
    </w:p>
    <w:p>
      <w:pPr>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3.收到报名信息后，我校将为其办理进校备案，只有办理了备案的人员才能进入学校（为符合学校疫情防控管理规定，每公司限派一名14天内未前往过中、高风险地区的工作人员进校投标，渝康码显示为健康）</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（四）供应商须满足以下三种要件，其响应文件才被接受：</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1、按时递交了响应文件；</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2、按时报名签到；</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3、缴纳了</w:t>
      </w:r>
      <w:r>
        <w:rPr>
          <w:rFonts w:hint="eastAsia" w:ascii="方正仿宋_GBK" w:hAnsi="宋体" w:eastAsia="方正仿宋_GBK" w:cs="宋体"/>
          <w:color w:val="000000" w:themeColor="text1"/>
          <w:kern w:val="0"/>
          <w:szCs w:val="28"/>
          <w14:textFill>
            <w14:solidFill>
              <w14:schemeClr w14:val="tx1"/>
            </w14:solidFill>
          </w14:textFill>
        </w:rPr>
        <w:t xml:space="preserve"> “重庆医科大学基础医学院采购纯水机等一批仪器设备”</w:t>
      </w:r>
      <w:r>
        <w:rPr>
          <w:rFonts w:hint="eastAsia" w:ascii="方正仿宋_GBK" w:hAnsi="宋体" w:eastAsia="方正仿宋_GBK"/>
          <w:color w:val="000000" w:themeColor="text1"/>
          <w:szCs w:val="28"/>
          <w14:textFill>
            <w14:solidFill>
              <w14:schemeClr w14:val="tx1"/>
            </w14:solidFill>
          </w14:textFill>
        </w:rPr>
        <w:t>项目</w:t>
      </w:r>
      <w:r>
        <w:rPr>
          <w:rFonts w:hint="eastAsia" w:ascii="方正仿宋_GBK" w:eastAsia="方正仿宋_GBK"/>
          <w:color w:val="000000" w:themeColor="text1"/>
          <w:szCs w:val="28"/>
          <w14:textFill>
            <w14:solidFill>
              <w14:schemeClr w14:val="tx1"/>
            </w14:solidFill>
          </w14:textFill>
        </w:rPr>
        <w:t>保证金；</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（五）谈判地点：重庆医科大学袁家岗校区基础医学院北楼136室</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（六）提交响应文件开始时间：2022年9月30日北京时间下午14:00</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（七）提交响应文件截止时间：2022年9月30日北京时间下午14:30</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（八）谈判开始时间：</w:t>
      </w:r>
      <w:bookmarkEnd w:id="4"/>
      <w:bookmarkStart w:id="13" w:name="_Toc521053053"/>
      <w:bookmarkStart w:id="14" w:name="_Toc525047161"/>
      <w:bookmarkStart w:id="15" w:name="_Toc373860294"/>
      <w:r>
        <w:rPr>
          <w:rFonts w:hint="eastAsia" w:ascii="方正仿宋_GBK" w:eastAsia="方正仿宋_GBK"/>
          <w:color w:val="000000" w:themeColor="text1"/>
          <w:szCs w:val="28"/>
          <w14:textFill>
            <w14:solidFill>
              <w14:schemeClr w14:val="tx1"/>
            </w14:solidFill>
          </w14:textFill>
        </w:rPr>
        <w:t>2022年9月30日北京时间下午14:30</w:t>
      </w:r>
    </w:p>
    <w:p>
      <w:pPr>
        <w:spacing w:line="560" w:lineRule="exact"/>
        <w:ind w:firstLine="560" w:firstLineChars="200"/>
        <w:rPr>
          <w:rFonts w:ascii="方正仿宋_GBK" w:eastAsia="方正仿宋_GBK"/>
          <w:b/>
          <w:color w:val="000000" w:themeColor="text1"/>
          <w:szCs w:val="28"/>
          <w14:textFill>
            <w14:solidFill>
              <w14:schemeClr w14:val="tx1"/>
            </w14:solidFill>
          </w14:textFill>
        </w:rPr>
      </w:pPr>
      <w:r>
        <w:rPr>
          <w:rFonts w:hint="eastAsia" w:ascii="方正仿宋_GBK" w:eastAsia="方正仿宋_GBK"/>
          <w:b/>
          <w:color w:val="000000" w:themeColor="text1"/>
          <w:szCs w:val="28"/>
          <w14:textFill>
            <w14:solidFill>
              <w14:schemeClr w14:val="tx1"/>
            </w14:solidFill>
          </w14:textFill>
        </w:rPr>
        <w:t>五、保证金</w:t>
      </w:r>
      <w:bookmarkEnd w:id="13"/>
      <w:bookmarkEnd w:id="14"/>
      <w:bookmarkEnd w:id="15"/>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（一）缴纳保证金方式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（1）分项目单次递交的供应商，须按本项目规定的保证金数额进行缴纳，由供应商从其基本账户将保证金汇至重庆医科大学的账号上，同时在进账凭证上明确</w:t>
      </w:r>
      <w:r>
        <w:rPr>
          <w:rFonts w:hint="eastAsia" w:ascii="方正仿宋_GBK" w:eastAsia="方正仿宋_GBK"/>
          <w:color w:val="000000" w:themeColor="text1"/>
          <w:szCs w:val="28"/>
          <w14:textFill>
            <w14:solidFill>
              <w14:schemeClr w14:val="tx1"/>
            </w14:solidFill>
          </w14:textFill>
        </w:rPr>
        <w:t>“</w:t>
      </w:r>
      <w:r>
        <w:rPr>
          <w:rFonts w:hint="eastAsia" w:ascii="方正仿宋_GBK" w:hAnsi="宋体" w:eastAsia="方正仿宋_GBK" w:cs="宋体"/>
          <w:color w:val="000000" w:themeColor="text1"/>
          <w:kern w:val="0"/>
          <w:szCs w:val="28"/>
          <w14:textFill>
            <w14:solidFill>
              <w14:schemeClr w14:val="tx1"/>
            </w14:solidFill>
          </w14:textFill>
        </w:rPr>
        <w:t>重庆医科大学基础医学院采购纯水机等一批仪器设备</w:t>
      </w:r>
      <w:r>
        <w:rPr>
          <w:rFonts w:hint="eastAsia" w:ascii="方正仿宋_GBK" w:eastAsia="方正仿宋_GBK"/>
          <w:color w:val="000000" w:themeColor="text1"/>
          <w:szCs w:val="28"/>
          <w14:textFill>
            <w14:solidFill>
              <w14:schemeClr w14:val="tx1"/>
            </w14:solidFill>
          </w14:textFill>
        </w:rPr>
        <w:t>”</w:t>
      </w:r>
      <w:r>
        <w:rPr>
          <w:rFonts w:hint="eastAsia" w:ascii="方正仿宋_GBK" w:eastAsia="方正仿宋_GBK"/>
          <w:color w:val="000000" w:themeColor="text1"/>
          <w:szCs w:val="28"/>
          <w14:textFill>
            <w14:solidFill>
              <w14:schemeClr w14:val="tx1"/>
            </w14:solidFill>
          </w14:textFill>
        </w:rPr>
        <w:t>的采购计划编号，保证金的到账截止时间为谈判当天上午8:30。</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供应商须在投标前到学校财务处（第二教学楼110室）凭汇款凭证（原件或复印件）领取投标保证金的单据，以备投标时查验。投标人须充分考虑银行工作的时间差风险。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递交保证金账号信息如下：</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户  名：重庆医科大学</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账  号：5000 1033 6000 5000 8726</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开户行：中国建设银行股份有限公司重庆高新区分行</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2）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财务处联系电话：023-68486151  </w:t>
      </w:r>
    </w:p>
    <w:p>
      <w:pPr>
        <w:snapToGrid w:val="0"/>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2、缴纳保证金需注意事项：</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（1）供应商必须在付款凭证备注栏中注明“</w:t>
      </w:r>
      <w:r>
        <w:rPr>
          <w:rFonts w:hint="eastAsia" w:ascii="方正仿宋_GBK" w:hAnsi="宋体" w:eastAsia="方正仿宋_GBK" w:cs="宋体"/>
          <w:color w:val="000000" w:themeColor="text1"/>
          <w:kern w:val="0"/>
          <w:szCs w:val="28"/>
          <w14:textFill>
            <w14:solidFill>
              <w14:schemeClr w14:val="tx1"/>
            </w14:solidFill>
          </w14:textFill>
        </w:rPr>
        <w:t>重庆医科大学基础医学院采购纯水机等仪器设备</w:t>
      </w:r>
      <w:r>
        <w:rPr>
          <w:rFonts w:hint="eastAsia" w:ascii="方正仿宋_GBK" w:eastAsia="方正仿宋_GBK"/>
          <w:color w:val="000000" w:themeColor="text1"/>
          <w:szCs w:val="28"/>
          <w14:textFill>
            <w14:solidFill>
              <w14:schemeClr w14:val="tx1"/>
            </w14:solidFill>
          </w14:textFill>
        </w:rPr>
        <w:t>”的采购计划编号；</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（4）投标查验时，请出具由学校财务处开具的投标保证金电子票据。</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3、保证金数额不超过采购预算的2%。</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（二）保证金退还方式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1、分项目单次递交的保证金</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1.1分项目单次递交的未成交供应商的保证金，在成交通知书发放后，由投标公司持投标保证金收据到重庆医科大学基础医学院办理退款手续。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1.2成交供应商的保证金，在成交供应商与采购人签订合同后，持投标保证金收据到重庆医科大学基础医学院办理退款手续。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1.3保证金退还办理时间为每周四下午2:30时到5:00时。</w:t>
      </w:r>
    </w:p>
    <w:p>
      <w:pPr>
        <w:pStyle w:val="4"/>
        <w:spacing w:before="0" w:after="0" w:line="560" w:lineRule="exact"/>
        <w:ind w:firstLine="560" w:firstLineChars="200"/>
        <w:rPr>
          <w:rFonts w:ascii="方正仿宋_GBK" w:eastAsia="方正仿宋_GBK"/>
          <w:b w:val="0"/>
          <w:bCs/>
          <w:color w:val="000000" w:themeColor="text1"/>
          <w:sz w:val="28"/>
          <w:szCs w:val="28"/>
          <w14:textFill>
            <w14:solidFill>
              <w14:schemeClr w14:val="tx1"/>
            </w14:solidFill>
          </w14:textFill>
        </w:rPr>
      </w:pPr>
      <w:bookmarkStart w:id="16" w:name="_Toc105062284"/>
      <w:r>
        <w:rPr>
          <w:rFonts w:hint="eastAsia" w:ascii="方正仿宋_GBK" w:eastAsia="方正仿宋_GBK"/>
          <w:b w:val="0"/>
          <w:bCs/>
          <w:color w:val="000000" w:themeColor="text1"/>
          <w:sz w:val="28"/>
          <w:szCs w:val="28"/>
          <w14:textFill>
            <w14:solidFill>
              <w14:schemeClr w14:val="tx1"/>
            </w14:solidFill>
          </w14:textFill>
        </w:rPr>
        <w:t>六、采购项目需落实的政府采购政策</w:t>
      </w:r>
      <w:bookmarkEnd w:id="16"/>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（二）按照《财政部工业和信息化部关于印发&lt;政府采购促进中小企业发展暂行办法&gt;的通知》（财库〔2011〕181号）的规定，落实促进中小企业发展政策。</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（三）按照《财政部、司法部关于政府采购支持监狱企业发展有关问题的通知》（财库〔2014〕68号）的规定，落实支持监狱企业发展政策。</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（四）按照《三部门联合发布关于促进残疾人就业政府采购政策的通知》（财库〔2017〕141号）的规定，落实支持残疾人福利性单位发展政策。</w:t>
      </w:r>
    </w:p>
    <w:p>
      <w:pPr>
        <w:pStyle w:val="4"/>
        <w:spacing w:before="0" w:after="0" w:line="560" w:lineRule="exact"/>
        <w:ind w:firstLine="560" w:firstLineChars="200"/>
        <w:rPr>
          <w:rFonts w:ascii="方正仿宋_GBK" w:eastAsia="方正仿宋_GBK"/>
          <w:b w:val="0"/>
          <w:bCs/>
          <w:color w:val="000000" w:themeColor="text1"/>
          <w:sz w:val="28"/>
          <w:szCs w:val="28"/>
          <w14:textFill>
            <w14:solidFill>
              <w14:schemeClr w14:val="tx1"/>
            </w14:solidFill>
          </w14:textFill>
        </w:rPr>
      </w:pPr>
      <w:bookmarkStart w:id="17" w:name="_Toc105062285"/>
      <w:r>
        <w:rPr>
          <w:rFonts w:hint="eastAsia" w:ascii="方正仿宋_GBK" w:eastAsia="方正仿宋_GBK"/>
          <w:b w:val="0"/>
          <w:bCs/>
          <w:color w:val="000000" w:themeColor="text1"/>
          <w:sz w:val="28"/>
          <w:szCs w:val="28"/>
          <w14:textFill>
            <w14:solidFill>
              <w14:schemeClr w14:val="tx1"/>
            </w14:solidFill>
          </w14:textFill>
        </w:rPr>
        <w:t>七、其它有关规定</w:t>
      </w:r>
      <w:bookmarkEnd w:id="17"/>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本项目在响应文件提交截止时间前发布的竞争性谈判文件及补遗文件在重庆医科大学校园网上（主页-服务大厅-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6、超过响应文件截止时间递交的响应文件，恕不接收。</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7、谈判费用：无论谈判结果如何，供应商参与本项目谈判的所有费用均应由供应商自行承担。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8.1 供应商可通过信用中国网站（www.creditchina.gov.cn）查询以下内容</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8.1.1“失信被执行人”；</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8.1.2“重大税收违法案件当事人名单”；</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8.1.3“政府采购严重违法失信行为记录名单”</w:t>
      </w:r>
    </w:p>
    <w:p>
      <w:pPr>
        <w:pStyle w:val="4"/>
        <w:spacing w:before="0" w:after="0" w:line="560" w:lineRule="exact"/>
        <w:ind w:firstLine="560" w:firstLineChars="200"/>
        <w:rPr>
          <w:rFonts w:ascii="方正仿宋_GBK" w:eastAsia="方正仿宋_GBK"/>
          <w:b w:val="0"/>
          <w:bCs/>
          <w:color w:val="000000" w:themeColor="text1"/>
          <w:sz w:val="28"/>
          <w:szCs w:val="28"/>
          <w14:textFill>
            <w14:solidFill>
              <w14:schemeClr w14:val="tx1"/>
            </w14:solidFill>
          </w14:textFill>
        </w:rPr>
      </w:pPr>
      <w:bookmarkStart w:id="18" w:name="_Toc105062286"/>
      <w:r>
        <w:rPr>
          <w:rFonts w:hint="eastAsia" w:ascii="方正仿宋_GBK" w:eastAsia="方正仿宋_GBK"/>
          <w:b w:val="0"/>
          <w:bCs/>
          <w:color w:val="000000" w:themeColor="text1"/>
          <w:sz w:val="28"/>
          <w:szCs w:val="28"/>
          <w14:textFill>
            <w14:solidFill>
              <w14:schemeClr w14:val="tx1"/>
            </w14:solidFill>
          </w14:textFill>
        </w:rPr>
        <w:t>八、联系方式</w:t>
      </w:r>
      <w:bookmarkEnd w:id="18"/>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采购人：重庆医科大学基础医学院</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联系人：彭老师</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电  话：（023）68486679</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000000" w:themeColor="text1"/>
          <w:szCs w:val="28"/>
          <w14:textFill>
            <w14:solidFill>
              <w14:schemeClr w14:val="tx1"/>
            </w14:solidFill>
          </w14:textFill>
        </w:rPr>
        <w:t>地  址： 重庆市渝中区医学院路1号基础医学院北楼348室</w:t>
      </w:r>
    </w:p>
    <w:p>
      <w:pPr>
        <w:pStyle w:val="3"/>
        <w:spacing w:before="0" w:after="0" w:line="560" w:lineRule="exact"/>
        <w:jc w:val="center"/>
        <w:rPr>
          <w:rFonts w:ascii="黑体" w:hAnsi="黑体"/>
          <w:b w:val="0"/>
          <w:color w:val="000000" w:themeColor="text1"/>
          <w:sz w:val="44"/>
          <w:szCs w:val="44"/>
          <w14:textFill>
            <w14:solidFill>
              <w14:schemeClr w14:val="tx1"/>
            </w14:solidFill>
          </w14:textFill>
        </w:rPr>
      </w:pPr>
      <w:bookmarkStart w:id="19" w:name="_Toc105062287"/>
      <w:bookmarkStart w:id="20" w:name="_Toc102227313"/>
      <w:r>
        <w:rPr>
          <w:rFonts w:hint="eastAsia" w:ascii="黑体" w:hAnsi="黑体"/>
          <w:b w:val="0"/>
          <w:color w:val="000000" w:themeColor="text1"/>
          <w:sz w:val="44"/>
          <w:szCs w:val="44"/>
          <w14:textFill>
            <w14:solidFill>
              <w14:schemeClr w14:val="tx1"/>
            </w14:solidFill>
          </w14:textFill>
        </w:rPr>
        <w:t>第二篇  供应商须知</w:t>
      </w:r>
      <w:bookmarkEnd w:id="19"/>
      <w:bookmarkEnd w:id="20"/>
    </w:p>
    <w:p>
      <w:pPr>
        <w:rPr>
          <w:color w:val="000000" w:themeColor="text1"/>
          <w14:textFill>
            <w14:solidFill>
              <w14:schemeClr w14:val="tx1"/>
            </w14:solidFill>
          </w14:textFill>
        </w:rPr>
      </w:pP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21" w:name="_Toc342913389"/>
      <w:bookmarkStart w:id="22" w:name="_Toc105062288"/>
      <w:r>
        <w:rPr>
          <w:rFonts w:hint="eastAsia" w:ascii="方正仿宋_GBK" w:eastAsia="方正仿宋_GBK"/>
          <w:b w:val="0"/>
          <w:color w:val="000000" w:themeColor="text1"/>
          <w:sz w:val="28"/>
          <w:szCs w:val="28"/>
          <w14:textFill>
            <w14:solidFill>
              <w14:schemeClr w14:val="tx1"/>
            </w14:solidFill>
          </w14:textFill>
        </w:rPr>
        <w:t>一、谈判费用</w:t>
      </w:r>
      <w:bookmarkEnd w:id="21"/>
      <w:bookmarkEnd w:id="22"/>
    </w:p>
    <w:p>
      <w:pPr>
        <w:pStyle w:val="171"/>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23" w:name="_Toc342913391"/>
      <w:bookmarkStart w:id="24" w:name="_Toc105062289"/>
      <w:r>
        <w:rPr>
          <w:rFonts w:hint="eastAsia" w:ascii="方正仿宋_GBK" w:eastAsia="方正仿宋_GBK"/>
          <w:b w:val="0"/>
          <w:color w:val="000000" w:themeColor="text1"/>
          <w:sz w:val="28"/>
          <w:szCs w:val="28"/>
          <w14:textFill>
            <w14:solidFill>
              <w14:schemeClr w14:val="tx1"/>
            </w14:solidFill>
          </w14:textFill>
        </w:rPr>
        <w:t>二、竞争性谈判文件</w:t>
      </w:r>
      <w:bookmarkEnd w:id="23"/>
      <w:bookmarkEnd w:id="24"/>
      <w:r>
        <w:rPr>
          <w:rFonts w:hint="eastAsia" w:ascii="方正仿宋_GBK" w:eastAsia="方正仿宋_GBK"/>
          <w:b w:val="0"/>
          <w:color w:val="000000" w:themeColor="text1"/>
          <w:sz w:val="28"/>
          <w:szCs w:val="28"/>
          <w14:textFill>
            <w14:solidFill>
              <w14:schemeClr w14:val="tx1"/>
            </w14:solidFill>
          </w14:textFill>
        </w:rPr>
        <w:tab/>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w:t>
      </w:r>
      <w:bookmarkStart w:id="25" w:name="_Toc318159349"/>
      <w:bookmarkStart w:id="26" w:name="_Toc318159160"/>
      <w:bookmarkStart w:id="27" w:name="_Toc318166429"/>
      <w:bookmarkStart w:id="28" w:name="_Toc318159780"/>
      <w:r>
        <w:rPr>
          <w:rFonts w:hint="eastAsia" w:ascii="方正仿宋_GBK" w:eastAsia="方正仿宋_GBK"/>
          <w:color w:val="000000" w:themeColor="text1"/>
          <w:szCs w:val="28"/>
          <w14:textFill>
            <w14:solidFill>
              <w14:schemeClr w14:val="tx1"/>
            </w14:solidFill>
          </w14:textFill>
        </w:rPr>
        <w:t>本竞争性谈判文件中，谈判小组根据与供应商谈判情况可能实质性变动的内容为竞争性谈判文件第三、四、五篇全部内容。</w:t>
      </w:r>
    </w:p>
    <w:bookmarkEnd w:id="25"/>
    <w:bookmarkEnd w:id="26"/>
    <w:bookmarkEnd w:id="27"/>
    <w:bookmarkEnd w:id="28"/>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29" w:name="_Toc179714297"/>
      <w:bookmarkStart w:id="30" w:name="_Toc105062290"/>
      <w:bookmarkStart w:id="31" w:name="_Toc102227318"/>
      <w:bookmarkStart w:id="32" w:name="_Toc342913392"/>
      <w:r>
        <w:rPr>
          <w:rFonts w:hint="eastAsia" w:ascii="方正仿宋_GBK" w:eastAsia="方正仿宋_GBK"/>
          <w:b w:val="0"/>
          <w:color w:val="000000" w:themeColor="text1"/>
          <w:sz w:val="28"/>
          <w:szCs w:val="28"/>
          <w14:textFill>
            <w14:solidFill>
              <w14:schemeClr w14:val="tx1"/>
            </w14:solidFill>
          </w14:textFill>
        </w:rPr>
        <w:t>三、谈判要求</w:t>
      </w:r>
      <w:bookmarkEnd w:id="29"/>
      <w:bookmarkEnd w:id="30"/>
      <w:bookmarkEnd w:id="31"/>
      <w:bookmarkEnd w:id="32"/>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（一）响应文件</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1.响应文件组成</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2.谈判有效期：响应文件及有关承诺文件有效期为谈判开始时间起90天。</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（二）保证金：</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1.供应商提交保证金金额和方式详见“</w:t>
      </w:r>
      <w:r>
        <w:rPr>
          <w:rFonts w:hint="eastAsia" w:ascii="方正仿宋_GBK" w:eastAsia="方正仿宋_GBK"/>
          <w:color w:val="000000" w:themeColor="text1"/>
          <w:szCs w:val="28"/>
          <w:u w:val="single"/>
          <w14:textFill>
            <w14:solidFill>
              <w14:schemeClr w14:val="tx1"/>
            </w14:solidFill>
          </w14:textFill>
        </w:rPr>
        <w:t>第一篇  五、保证金”</w:t>
      </w:r>
      <w:r>
        <w:rPr>
          <w:rFonts w:hint="eastAsia" w:ascii="方正仿宋_GBK" w:eastAsia="方正仿宋_GBK"/>
          <w:color w:val="000000" w:themeColor="text1"/>
          <w:szCs w:val="28"/>
          <w14:textFill>
            <w14:solidFill>
              <w14:schemeClr w14:val="tx1"/>
            </w14:solidFill>
          </w14:textFill>
        </w:rPr>
        <w:t>；</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2.发生以下情况之一者，保证金不予退还：</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2.1供应商在提交响应文件截止时间后撤回响应文件的；</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2.2供应商在响应文件中提供虚假材料的；</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2.3除因不可抗力或竞争性谈判文件认可的情形以外，成交供应商不与采购人签订合同的；</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2.4供应商与采购人、其他供应商或者采购代理机构恶意串通的；</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（三）修正错误</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（四）报价要求</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 本次报价须为人民币报价。若为国产设备,报价包含：产品价、运输费（含装卸费）、保险费、安装调试费、税费、培训费等货到重庆医科大学采购人指定地点的所有费用。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 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（四）提交响应文件的份数和签署</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4.电报、电话、传真形式的响应文件概不接受。</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（五）响应文件的递交</w:t>
      </w:r>
    </w:p>
    <w:p>
      <w:pPr>
        <w:pStyle w:val="3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1.响应文件的密封与标记</w:t>
      </w:r>
    </w:p>
    <w:p>
      <w:pPr>
        <w:pStyle w:val="3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1.1响应文件的正本、副本以及电子文档均应密封送达谈判地点，应在封套上注明项目名称、供应商名称。若正本、副本以及电子文档分别进行密封的，还应在封套上注明“正本”、“副本”、“电子文档”字样。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1.2封套的封口处应加盖供应商公章或由法定代表人授权代表签字。</w:t>
      </w:r>
    </w:p>
    <w:p>
      <w:pPr>
        <w:pStyle w:val="3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2.如果响应文件通过邮寄递交，供应商应将响应文件用内、外两层封套密封。</w:t>
      </w:r>
    </w:p>
    <w:p>
      <w:pPr>
        <w:pStyle w:val="3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2.1内层封套的封装与标记同 “1.”款规定。</w:t>
      </w:r>
    </w:p>
    <w:p>
      <w:pPr>
        <w:pStyle w:val="30"/>
        <w:spacing w:line="56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（六）响应文件语言：简体中文</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（七）供应商参与人员</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各供应商应当派1-2名代表参与谈判，至少1人应为法定代表人或具有法定代表人授权委托书的授权代表。</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（八）无效谈判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供应商发生以下条款情况之一者，视为无效谈判，其响应文件将被拒绝：</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1.供应商不符合规定的基本资格条件或特定资格条件的；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2.供应商未按谈判文件规定购买谈判文件的；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3.供应商的法定代表人或其授权代表未参加谈判；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4.供应商未在保证金到账截止时间前提交足额保证金的；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5.供应商所提交的响应文件不按规定签字、盖章的；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6.供应商的最后报价超过采购预算或最高限价的；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7.供应商响应文件内容有与国家现行法律法规相违背的内容，或附有采购人无法接受条件的。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9.为采购项目提供整体设计、规范编制或者项目管理、监理、检测等服务的供应商再参加该采购项目的其他采购活动的；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10.同一合同项（分包）下的货物，制造商参与谈判的，再委托代理商参与谈判的.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11.供应商以联合体形式参与谈判的。</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12.供应商如会上不能解答谈判文件的技术问题，视为无效谈判。</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33" w:name="_Toc102227319"/>
      <w:bookmarkStart w:id="34" w:name="_Toc105062291"/>
      <w:bookmarkStart w:id="35" w:name="_Toc342913393"/>
      <w:bookmarkStart w:id="36" w:name="_Toc179714298"/>
      <w:r>
        <w:rPr>
          <w:rFonts w:hint="eastAsia" w:ascii="方正仿宋_GBK" w:eastAsia="方正仿宋_GBK"/>
          <w:b w:val="0"/>
          <w:color w:val="000000" w:themeColor="text1"/>
          <w:sz w:val="28"/>
          <w:szCs w:val="28"/>
          <w14:textFill>
            <w14:solidFill>
              <w14:schemeClr w14:val="tx1"/>
            </w14:solidFill>
          </w14:textFill>
        </w:rPr>
        <w:t>四、谈判程序</w:t>
      </w:r>
      <w:bookmarkEnd w:id="33"/>
      <w:bookmarkEnd w:id="34"/>
      <w:bookmarkEnd w:id="35"/>
      <w:bookmarkEnd w:id="36"/>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pPr>
        <w:snapToGrid w:val="0"/>
        <w:spacing w:line="560" w:lineRule="exact"/>
        <w:ind w:firstLine="560" w:firstLineChars="200"/>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1.资格性检查。依据法律法规和竞争性谈判文件的规定，对响应文件中的资格证明、保证金等进行审查，以确定供应商是否具备谈判资格。资格性检查资料表如下：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jc w:val="center"/>
              <w:rPr>
                <w:rFonts w:ascii="方正仿宋_GBK" w:hAnsi="仿宋" w:eastAsia="方正仿宋_GBK" w:cs="宋体"/>
                <w:color w:val="000000" w:themeColor="text1"/>
                <w:kern w:val="0"/>
                <w:szCs w:val="28"/>
                <w14:textFill>
                  <w14:solidFill>
                    <w14:schemeClr w14:val="tx1"/>
                  </w14:solidFill>
                </w14:textFill>
              </w:rPr>
            </w:pPr>
            <w:r>
              <w:rPr>
                <w:rFonts w:hint="eastAsia" w:ascii="方正仿宋_GBK" w:hAnsi="仿宋" w:eastAsia="方正仿宋_GBK" w:cs="宋体"/>
                <w:color w:val="000000" w:themeColor="text1"/>
                <w:kern w:val="0"/>
                <w:szCs w:val="28"/>
                <w14:textFill>
                  <w14:solidFill>
                    <w14:schemeClr w14:val="tx1"/>
                  </w14:solidFill>
                </w14:textFill>
              </w:rPr>
              <w:t>序号</w:t>
            </w:r>
          </w:p>
        </w:tc>
        <w:tc>
          <w:tcPr>
            <w:tcW w:w="2835" w:type="dxa"/>
            <w:gridSpan w:val="2"/>
            <w:vAlign w:val="center"/>
          </w:tcPr>
          <w:p>
            <w:pPr>
              <w:spacing w:line="560" w:lineRule="exact"/>
              <w:jc w:val="center"/>
              <w:rPr>
                <w:rFonts w:ascii="方正仿宋_GBK" w:hAnsi="仿宋" w:eastAsia="方正仿宋_GBK" w:cs="宋体"/>
                <w:color w:val="000000" w:themeColor="text1"/>
                <w:kern w:val="0"/>
                <w:szCs w:val="28"/>
                <w14:textFill>
                  <w14:solidFill>
                    <w14:schemeClr w14:val="tx1"/>
                  </w14:solidFill>
                </w14:textFill>
              </w:rPr>
            </w:pPr>
            <w:r>
              <w:rPr>
                <w:rFonts w:hint="eastAsia" w:ascii="方正仿宋_GBK" w:hAnsi="仿宋" w:eastAsia="方正仿宋_GBK" w:cs="宋体"/>
                <w:color w:val="000000" w:themeColor="text1"/>
                <w:kern w:val="0"/>
                <w:szCs w:val="28"/>
                <w14:textFill>
                  <w14:solidFill>
                    <w14:schemeClr w14:val="tx1"/>
                  </w14:solidFill>
                </w14:textFill>
              </w:rPr>
              <w:t>检查因素</w:t>
            </w:r>
          </w:p>
        </w:tc>
        <w:tc>
          <w:tcPr>
            <w:tcW w:w="5976" w:type="dxa"/>
            <w:vAlign w:val="center"/>
          </w:tcPr>
          <w:p>
            <w:pPr>
              <w:spacing w:line="560" w:lineRule="exact"/>
              <w:jc w:val="center"/>
              <w:rPr>
                <w:rFonts w:ascii="方正仿宋_GBK" w:hAnsi="仿宋" w:eastAsia="方正仿宋_GBK" w:cs="宋体"/>
                <w:color w:val="000000" w:themeColor="text1"/>
                <w:kern w:val="0"/>
                <w:szCs w:val="28"/>
                <w14:textFill>
                  <w14:solidFill>
                    <w14:schemeClr w14:val="tx1"/>
                  </w14:solidFill>
                </w14:textFill>
              </w:rPr>
            </w:pPr>
            <w:r>
              <w:rPr>
                <w:rFonts w:hint="eastAsia" w:ascii="方正仿宋_GBK" w:hAnsi="仿宋" w:eastAsia="方正仿宋_GBK" w:cs="宋体"/>
                <w:color w:val="000000" w:themeColor="text1"/>
                <w:kern w:val="0"/>
                <w:szCs w:val="28"/>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1</w:t>
            </w:r>
          </w:p>
        </w:tc>
        <w:tc>
          <w:tcPr>
            <w:tcW w:w="567" w:type="dxa"/>
            <w:vMerge w:val="restart"/>
            <w:vAlign w:val="center"/>
          </w:tcPr>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供</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应</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商</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基</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本</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资</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格</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条</w:t>
            </w:r>
          </w:p>
          <w:p>
            <w:pPr>
              <w:spacing w:line="560" w:lineRule="exact"/>
              <w:jc w:val="center"/>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件</w:t>
            </w:r>
          </w:p>
        </w:tc>
        <w:tc>
          <w:tcPr>
            <w:tcW w:w="2268"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（1）具有独立承担民事责任的能力</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①供应商法人营业执照（副本）或事业单位法人证书（副本）或个体工商户营业执照或有效的自然人身份证明、组织机构代码证复印件（注</w:t>
            </w:r>
            <w:r>
              <w:rPr>
                <w:rFonts w:hint="eastAsia" w:ascii="方正仿宋_GBK" w:eastAsia="方正仿宋_GBK" w:cs="宋体"/>
                <w:color w:val="000000" w:themeColor="text1"/>
                <w:kern w:val="0"/>
                <w:szCs w:val="28"/>
                <w14:textFill>
                  <w14:solidFill>
                    <w14:schemeClr w14:val="tx1"/>
                  </w14:solidFill>
                </w14:textFill>
              </w:rPr>
              <w:t>1</w:t>
            </w:r>
            <w:r>
              <w:rPr>
                <w:rFonts w:hint="eastAsia" w:ascii="方正仿宋_GBK" w:hAnsi="仿宋" w:eastAsia="方正仿宋_GBK"/>
                <w:color w:val="000000" w:themeColor="text1"/>
                <w:szCs w:val="28"/>
                <w14:textFill>
                  <w14:solidFill>
                    <w14:schemeClr w14:val="tx1"/>
                  </w14:solidFill>
                </w14:textFill>
              </w:rPr>
              <w:t xml:space="preserve">）； </w:t>
            </w:r>
          </w:p>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p>
        </w:tc>
        <w:tc>
          <w:tcPr>
            <w:tcW w:w="567" w:type="dxa"/>
            <w:vMerge w:val="continue"/>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p>
        </w:tc>
        <w:tc>
          <w:tcPr>
            <w:tcW w:w="2268"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（2）</w:t>
            </w:r>
            <w:r>
              <w:rPr>
                <w:rFonts w:hint="eastAsia" w:ascii="方正仿宋_GBK" w:hAnsi="仿宋" w:eastAsia="方正仿宋_GBK"/>
                <w:color w:val="000000" w:themeColor="text1"/>
                <w:szCs w:val="28"/>
                <w14:textFill>
                  <w14:solidFill>
                    <w14:schemeClr w14:val="tx1"/>
                  </w14:solidFill>
                </w14:textFill>
              </w:rPr>
              <w:t>具有良好的商业信誉和健全的财务会计制度</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①提供2020或2021年度财务状况报告（表）或其基本开户银行出具的资信证明复印件，本年度新成立或成立不满一年的组织和自然人无法提供财务状况报告（表）的，可提供银行出具的资信证明复印件。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p>
        </w:tc>
        <w:tc>
          <w:tcPr>
            <w:tcW w:w="567" w:type="dxa"/>
            <w:vMerge w:val="continue"/>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p>
        </w:tc>
        <w:tc>
          <w:tcPr>
            <w:tcW w:w="2268" w:type="dxa"/>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（3）具有履行合同所必需的设备和专业技术能力</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p>
        </w:tc>
        <w:tc>
          <w:tcPr>
            <w:tcW w:w="567" w:type="dxa"/>
            <w:vMerge w:val="continue"/>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p>
        </w:tc>
        <w:tc>
          <w:tcPr>
            <w:tcW w:w="2268" w:type="dxa"/>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s="仿宋_GB2312"/>
                <w:color w:val="000000" w:themeColor="text1"/>
                <w:szCs w:val="28"/>
                <w:lang w:val="zh-CN"/>
                <w14:textFill>
                  <w14:solidFill>
                    <w14:schemeClr w14:val="tx1"/>
                  </w14:solidFill>
                </w14:textFill>
              </w:rPr>
              <w:t>（4）有依法缴纳税收和社会保障金的良好记录</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①税务登记证（副本）复印件（注</w:t>
            </w:r>
            <w:r>
              <w:rPr>
                <w:rFonts w:hint="eastAsia" w:ascii="方正仿宋_GBK" w:eastAsia="方正仿宋_GBK" w:cs="宋体"/>
                <w:color w:val="000000" w:themeColor="text1"/>
                <w:kern w:val="0"/>
                <w:szCs w:val="28"/>
                <w14:textFill>
                  <w14:solidFill>
                    <w14:schemeClr w14:val="tx1"/>
                  </w14:solidFill>
                </w14:textFill>
              </w:rPr>
              <w:t>2</w:t>
            </w:r>
            <w:r>
              <w:rPr>
                <w:rFonts w:hint="eastAsia" w:ascii="方正仿宋_GBK" w:hAnsi="仿宋" w:eastAsia="方正仿宋_GBK"/>
                <w:color w:val="000000" w:themeColor="text1"/>
                <w:szCs w:val="28"/>
                <w14:textFill>
                  <w14:solidFill>
                    <w14:schemeClr w14:val="tx1"/>
                  </w14:solidFill>
                </w14:textFill>
              </w:rPr>
              <w:t>）</w:t>
            </w:r>
          </w:p>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②缴纳社会保障金的证明材料复印件（缴纳社会保障金的证明材料指：社会保险登记证（注2）或缴纳社会保险的凭据（专用收据或社会保险缴纳清单）。</w:t>
            </w:r>
          </w:p>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p>
        </w:tc>
        <w:tc>
          <w:tcPr>
            <w:tcW w:w="567" w:type="dxa"/>
            <w:vMerge w:val="continue"/>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p>
        </w:tc>
        <w:tc>
          <w:tcPr>
            <w:tcW w:w="2268" w:type="dxa"/>
            <w:vAlign w:val="center"/>
          </w:tcPr>
          <w:p>
            <w:pPr>
              <w:spacing w:line="560" w:lineRule="exact"/>
              <w:rPr>
                <w:rFonts w:ascii="方正仿宋_GBK" w:hAnsi="仿宋" w:eastAsia="方正仿宋_GBK" w:cs="仿宋_GB2312"/>
                <w:color w:val="000000" w:themeColor="text1"/>
                <w:szCs w:val="28"/>
                <w:lang w:val="zh-CN"/>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（5）参加政府采购活动前三年内，在经营活动中没有重大违法记录（注</w:t>
            </w:r>
            <w:r>
              <w:rPr>
                <w:rFonts w:hint="eastAsia" w:ascii="方正仿宋_GBK" w:eastAsia="方正仿宋_GBK" w:cs="宋体"/>
                <w:color w:val="000000" w:themeColor="text1"/>
                <w:kern w:val="0"/>
                <w:szCs w:val="28"/>
                <w14:textFill>
                  <w14:solidFill>
                    <w14:schemeClr w14:val="tx1"/>
                  </w14:solidFill>
                </w14:textFill>
              </w:rPr>
              <w:t>2</w:t>
            </w:r>
            <w:r>
              <w:rPr>
                <w:rFonts w:hint="eastAsia" w:ascii="方正仿宋_GBK" w:hAnsi="仿宋" w:eastAsia="方正仿宋_GBK"/>
                <w:color w:val="000000" w:themeColor="text1"/>
                <w:szCs w:val="28"/>
                <w14:textFill>
                  <w14:solidFill>
                    <w14:schemeClr w14:val="tx1"/>
                  </w14:solidFill>
                </w14:textFill>
              </w:rPr>
              <w:t>）</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①供应商提供书面声明（见格式文件）；</w:t>
            </w:r>
          </w:p>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p>
        </w:tc>
        <w:tc>
          <w:tcPr>
            <w:tcW w:w="567" w:type="dxa"/>
            <w:vMerge w:val="continue"/>
            <w:vAlign w:val="center"/>
          </w:tcPr>
          <w:p>
            <w:pPr>
              <w:spacing w:line="560" w:lineRule="exact"/>
              <w:rPr>
                <w:rFonts w:ascii="方正仿宋_GBK" w:hAnsi="仿宋" w:eastAsia="方正仿宋_GBK" w:cs="仿宋_GB2312"/>
                <w:color w:val="000000" w:themeColor="text1"/>
                <w:szCs w:val="28"/>
                <w14:textFill>
                  <w14:solidFill>
                    <w14:schemeClr w14:val="tx1"/>
                  </w14:solidFill>
                </w14:textFill>
              </w:rPr>
            </w:pPr>
          </w:p>
        </w:tc>
        <w:tc>
          <w:tcPr>
            <w:tcW w:w="2268"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（6）法律、行政法规规定的其他条件</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2</w:t>
            </w:r>
          </w:p>
        </w:tc>
        <w:tc>
          <w:tcPr>
            <w:tcW w:w="2835" w:type="dxa"/>
            <w:gridSpan w:val="2"/>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特定资格条件</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vAlign w:val="center"/>
          </w:tcPr>
          <w:p>
            <w:pPr>
              <w:spacing w:line="560" w:lineRule="exact"/>
              <w:jc w:val="center"/>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3</w:t>
            </w:r>
          </w:p>
        </w:tc>
        <w:tc>
          <w:tcPr>
            <w:tcW w:w="2835" w:type="dxa"/>
            <w:gridSpan w:val="2"/>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保证金</w:t>
            </w:r>
          </w:p>
        </w:tc>
        <w:tc>
          <w:tcPr>
            <w:tcW w:w="5976" w:type="dxa"/>
            <w:vAlign w:val="center"/>
          </w:tcPr>
          <w:p>
            <w:pPr>
              <w:spacing w:line="560" w:lineRule="exac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按照竞争性谈判文件要求足额缴纳保证金</w:t>
            </w:r>
          </w:p>
        </w:tc>
      </w:tr>
    </w:tbl>
    <w:p>
      <w:pPr>
        <w:snapToGrid w:val="0"/>
        <w:spacing w:line="560" w:lineRule="exact"/>
        <w:ind w:firstLine="560" w:firstLineChars="200"/>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注1：</w:t>
      </w:r>
      <w:r>
        <w:rPr>
          <w:rFonts w:hint="eastAsia" w:ascii="方正仿宋_GBK" w:hAnsi="仿宋" w:eastAsia="方正仿宋_GBK" w:cs="宋体"/>
          <w:color w:val="000000" w:themeColor="text1"/>
          <w:kern w:val="0"/>
          <w:szCs w:val="28"/>
          <w14:textFill>
            <w14:solidFill>
              <w14:schemeClr w14:val="tx1"/>
            </w14:solidFill>
          </w14:textFill>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2.符合性检查。依据竞争性谈判文件的规定，谈判小组从响应文件的有效性、完整性和对竞争性谈判文件的响应程度进行审查，以确定是否对竞争性谈判文件的实质性要求作出响应。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000000" w:themeColor="text1"/>
          <w:kern w:val="0"/>
          <w:szCs w:val="28"/>
          <w14:textFill>
            <w14:solidFill>
              <w14:schemeClr w14:val="tx1"/>
            </w14:solidFill>
          </w14:textFill>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序号</w:t>
            </w:r>
          </w:p>
        </w:tc>
        <w:tc>
          <w:tcPr>
            <w:tcW w:w="3402" w:type="dxa"/>
            <w:gridSpan w:val="2"/>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评审因素</w:t>
            </w:r>
          </w:p>
        </w:tc>
        <w:tc>
          <w:tcPr>
            <w:tcW w:w="5409" w:type="dxa"/>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1</w:t>
            </w:r>
          </w:p>
        </w:tc>
        <w:tc>
          <w:tcPr>
            <w:tcW w:w="1418" w:type="dxa"/>
            <w:vMerge w:val="restart"/>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有效性审查</w:t>
            </w:r>
          </w:p>
        </w:tc>
        <w:tc>
          <w:tcPr>
            <w:tcW w:w="1984"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响应文件签署</w:t>
            </w:r>
          </w:p>
        </w:tc>
        <w:tc>
          <w:tcPr>
            <w:tcW w:w="5409"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p>
        </w:tc>
        <w:tc>
          <w:tcPr>
            <w:tcW w:w="1418" w:type="dxa"/>
            <w:vMerge w:val="continue"/>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p>
        </w:tc>
        <w:tc>
          <w:tcPr>
            <w:tcW w:w="1984" w:type="dxa"/>
            <w:vAlign w:val="center"/>
          </w:tcPr>
          <w:p>
            <w:pPr>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法定代表人身份证明及授权委托书</w:t>
            </w:r>
          </w:p>
        </w:tc>
        <w:tc>
          <w:tcPr>
            <w:tcW w:w="5409" w:type="dxa"/>
            <w:vAlign w:val="center"/>
          </w:tcPr>
          <w:p>
            <w:pPr>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p>
        </w:tc>
        <w:tc>
          <w:tcPr>
            <w:tcW w:w="1418" w:type="dxa"/>
            <w:vMerge w:val="continue"/>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p>
        </w:tc>
        <w:tc>
          <w:tcPr>
            <w:tcW w:w="1984" w:type="dxa"/>
            <w:vAlign w:val="center"/>
          </w:tcPr>
          <w:p>
            <w:pPr>
              <w:spacing w:line="560" w:lineRule="exact"/>
              <w:rPr>
                <w:rFonts w:ascii="方正仿宋_GBK" w:eastAsia="方正仿宋_GBK" w:cs="仿宋_GB2312"/>
                <w:color w:val="000000" w:themeColor="text1"/>
                <w:szCs w:val="28"/>
                <w:lang w:val="zh-CN"/>
                <w14:textFill>
                  <w14:solidFill>
                    <w14:schemeClr w14:val="tx1"/>
                  </w14:solidFill>
                </w14:textFill>
              </w:rPr>
            </w:pPr>
            <w:r>
              <w:rPr>
                <w:rFonts w:hint="eastAsia" w:ascii="方正仿宋_GBK" w:eastAsia="方正仿宋_GBK" w:cs="仿宋_GB2312"/>
                <w:color w:val="000000" w:themeColor="text1"/>
                <w:szCs w:val="28"/>
                <w14:textFill>
                  <w14:solidFill>
                    <w14:schemeClr w14:val="tx1"/>
                  </w14:solidFill>
                </w14:textFill>
              </w:rPr>
              <w:t>响应</w:t>
            </w:r>
            <w:r>
              <w:rPr>
                <w:rFonts w:hint="eastAsia" w:ascii="方正仿宋_GBK" w:eastAsia="方正仿宋_GBK" w:cs="仿宋_GB2312"/>
                <w:color w:val="000000" w:themeColor="text1"/>
                <w:szCs w:val="28"/>
                <w:lang w:val="zh-CN"/>
                <w14:textFill>
                  <w14:solidFill>
                    <w14:schemeClr w14:val="tx1"/>
                  </w14:solidFill>
                </w14:textFill>
              </w:rPr>
              <w:t>方案</w:t>
            </w:r>
          </w:p>
        </w:tc>
        <w:tc>
          <w:tcPr>
            <w:tcW w:w="5409"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仿宋_GB2312"/>
                <w:color w:val="000000" w:themeColor="text1"/>
                <w:szCs w:val="28"/>
                <w:lang w:val="zh-CN"/>
                <w14:textFill>
                  <w14:solidFill>
                    <w14:schemeClr w14:val="tx1"/>
                  </w14:solidFill>
                </w14:textFill>
              </w:rPr>
              <w:t>只能有一个</w:t>
            </w:r>
            <w:r>
              <w:rPr>
                <w:rFonts w:hint="eastAsia" w:ascii="方正仿宋_GBK" w:eastAsia="方正仿宋_GBK" w:cs="仿宋_GB2312"/>
                <w:color w:val="000000" w:themeColor="text1"/>
                <w:szCs w:val="28"/>
                <w14:textFill>
                  <w14:solidFill>
                    <w14:schemeClr w14:val="tx1"/>
                  </w14:solidFill>
                </w14:textFill>
              </w:rPr>
              <w:t>响应</w:t>
            </w:r>
            <w:r>
              <w:rPr>
                <w:rFonts w:hint="eastAsia" w:ascii="方正仿宋_GBK" w:eastAsia="方正仿宋_GBK" w:cs="仿宋_GB2312"/>
                <w:color w:val="000000" w:themeColor="text1"/>
                <w:szCs w:val="28"/>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p>
        </w:tc>
        <w:tc>
          <w:tcPr>
            <w:tcW w:w="1418" w:type="dxa"/>
            <w:vMerge w:val="continue"/>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p>
        </w:tc>
        <w:tc>
          <w:tcPr>
            <w:tcW w:w="1984" w:type="dxa"/>
            <w:vAlign w:val="center"/>
          </w:tcPr>
          <w:p>
            <w:pPr>
              <w:spacing w:line="560" w:lineRule="exact"/>
              <w:rPr>
                <w:rFonts w:ascii="方正仿宋_GBK" w:eastAsia="方正仿宋_GBK" w:cs="仿宋_GB2312"/>
                <w:color w:val="000000" w:themeColor="text1"/>
                <w:szCs w:val="28"/>
                <w:lang w:val="zh-CN"/>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报价唯一</w:t>
            </w:r>
          </w:p>
        </w:tc>
        <w:tc>
          <w:tcPr>
            <w:tcW w:w="5409"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2</w:t>
            </w:r>
          </w:p>
        </w:tc>
        <w:tc>
          <w:tcPr>
            <w:tcW w:w="1418"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完整性审查</w:t>
            </w:r>
          </w:p>
        </w:tc>
        <w:tc>
          <w:tcPr>
            <w:tcW w:w="1984"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仿宋_GB2312"/>
                <w:color w:val="000000" w:themeColor="text1"/>
                <w:szCs w:val="28"/>
                <w14:textFill>
                  <w14:solidFill>
                    <w14:schemeClr w14:val="tx1"/>
                  </w14:solidFill>
                </w14:textFill>
              </w:rPr>
              <w:t>响应</w:t>
            </w:r>
            <w:r>
              <w:rPr>
                <w:rFonts w:hint="eastAsia" w:ascii="方正仿宋_GBK" w:eastAsia="方正仿宋_GBK" w:cs="仿宋_GB2312"/>
                <w:color w:val="000000" w:themeColor="text1"/>
                <w:szCs w:val="28"/>
                <w:lang w:val="zh-CN"/>
                <w14:textFill>
                  <w14:solidFill>
                    <w14:schemeClr w14:val="tx1"/>
                  </w14:solidFill>
                </w14:textFill>
              </w:rPr>
              <w:t>文件份数</w:t>
            </w:r>
          </w:p>
        </w:tc>
        <w:tc>
          <w:tcPr>
            <w:tcW w:w="5409"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仿宋_GB2312"/>
                <w:color w:val="000000" w:themeColor="text1"/>
                <w:szCs w:val="28"/>
                <w14:textFill>
                  <w14:solidFill>
                    <w14:schemeClr w14:val="tx1"/>
                  </w14:solidFill>
                </w14:textFill>
              </w:rPr>
              <w:t>响应</w:t>
            </w:r>
            <w:r>
              <w:rPr>
                <w:rFonts w:hint="eastAsia" w:ascii="方正仿宋_GBK" w:eastAsia="方正仿宋_GBK" w:cs="仿宋_GB2312"/>
                <w:color w:val="000000" w:themeColor="text1"/>
                <w:szCs w:val="28"/>
                <w:lang w:val="zh-CN"/>
                <w14:textFill>
                  <w14:solidFill>
                    <w14:schemeClr w14:val="tx1"/>
                  </w14:solidFill>
                </w14:textFill>
              </w:rPr>
              <w:t>文件正、副本数量（含电子文档）符合</w:t>
            </w:r>
            <w:r>
              <w:rPr>
                <w:rFonts w:hint="eastAsia" w:ascii="方正仿宋_GBK" w:eastAsia="方正仿宋_GBK" w:cs="仿宋_GB2312"/>
                <w:color w:val="000000" w:themeColor="text1"/>
                <w:szCs w:val="28"/>
                <w14:textFill>
                  <w14:solidFill>
                    <w14:schemeClr w14:val="tx1"/>
                  </w14:solidFill>
                </w14:textFill>
              </w:rPr>
              <w:t>竞争性谈判</w:t>
            </w:r>
            <w:r>
              <w:rPr>
                <w:rFonts w:hint="eastAsia" w:ascii="方正仿宋_GBK" w:eastAsia="方正仿宋_GBK" w:cs="仿宋_GB2312"/>
                <w:color w:val="000000" w:themeColor="text1"/>
                <w:szCs w:val="28"/>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3</w:t>
            </w:r>
          </w:p>
        </w:tc>
        <w:tc>
          <w:tcPr>
            <w:tcW w:w="1418" w:type="dxa"/>
            <w:vMerge w:val="restart"/>
            <w:vAlign w:val="center"/>
          </w:tcPr>
          <w:p>
            <w:pPr>
              <w:spacing w:line="560" w:lineRule="exact"/>
              <w:rPr>
                <w:rFonts w:ascii="方正仿宋_GBK" w:eastAsia="方正仿宋_GBK" w:cs="仿宋_GB2312"/>
                <w:color w:val="000000" w:themeColor="text1"/>
                <w:szCs w:val="28"/>
                <w:lang w:val="zh-CN"/>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竞争性谈判文件的响应程度审查</w:t>
            </w:r>
          </w:p>
        </w:tc>
        <w:tc>
          <w:tcPr>
            <w:tcW w:w="1984"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响应文件内容</w:t>
            </w:r>
          </w:p>
        </w:tc>
        <w:tc>
          <w:tcPr>
            <w:tcW w:w="5409" w:type="dxa"/>
            <w:vAlign w:val="center"/>
          </w:tcPr>
          <w:p>
            <w:pPr>
              <w:pStyle w:val="32"/>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vAlign w:val="center"/>
          </w:tcPr>
          <w:p>
            <w:pPr>
              <w:spacing w:line="560" w:lineRule="exact"/>
              <w:jc w:val="center"/>
              <w:rPr>
                <w:rFonts w:ascii="方正仿宋_GBK" w:eastAsia="方正仿宋_GBK" w:cs="宋体"/>
                <w:color w:val="000000" w:themeColor="text1"/>
                <w:kern w:val="0"/>
                <w:szCs w:val="28"/>
                <w14:textFill>
                  <w14:solidFill>
                    <w14:schemeClr w14:val="tx1"/>
                  </w14:solidFill>
                </w14:textFill>
              </w:rPr>
            </w:pPr>
          </w:p>
        </w:tc>
        <w:tc>
          <w:tcPr>
            <w:tcW w:w="1418" w:type="dxa"/>
            <w:vMerge w:val="continue"/>
            <w:vAlign w:val="center"/>
          </w:tcPr>
          <w:p>
            <w:pPr>
              <w:spacing w:line="560" w:lineRule="exact"/>
              <w:rPr>
                <w:rFonts w:ascii="方正仿宋_GBK" w:eastAsia="方正仿宋_GBK" w:cs="仿宋_GB2312"/>
                <w:color w:val="000000" w:themeColor="text1"/>
                <w:szCs w:val="28"/>
                <w:lang w:val="zh-CN"/>
                <w14:textFill>
                  <w14:solidFill>
                    <w14:schemeClr w14:val="tx1"/>
                  </w14:solidFill>
                </w14:textFill>
              </w:rPr>
            </w:pPr>
          </w:p>
        </w:tc>
        <w:tc>
          <w:tcPr>
            <w:tcW w:w="1984"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谈判有效期</w:t>
            </w:r>
          </w:p>
        </w:tc>
        <w:tc>
          <w:tcPr>
            <w:tcW w:w="5409" w:type="dxa"/>
            <w:vAlign w:val="center"/>
          </w:tcPr>
          <w:p>
            <w:pPr>
              <w:spacing w:line="560" w:lineRule="exact"/>
              <w:rPr>
                <w:rFonts w:ascii="方正仿宋_GBK" w:eastAsia="方正仿宋_GBK" w:cs="宋体"/>
                <w:color w:val="000000" w:themeColor="text1"/>
                <w:kern w:val="0"/>
                <w:szCs w:val="28"/>
                <w14:textFill>
                  <w14:solidFill>
                    <w14:schemeClr w14:val="tx1"/>
                  </w14:solidFill>
                </w14:textFill>
              </w:rPr>
            </w:pPr>
            <w:r>
              <w:rPr>
                <w:rFonts w:hint="eastAsia" w:ascii="方正仿宋_GBK" w:eastAsia="方正仿宋_GBK" w:cs="宋体"/>
                <w:color w:val="000000" w:themeColor="text1"/>
                <w:kern w:val="0"/>
                <w:szCs w:val="28"/>
                <w14:textFill>
                  <w14:solidFill>
                    <w14:schemeClr w14:val="tx1"/>
                  </w14:solidFill>
                </w14:textFill>
              </w:rPr>
              <w:t>满足谈判文件</w:t>
            </w:r>
            <w:r>
              <w:rPr>
                <w:rFonts w:hint="eastAsia" w:ascii="方正仿宋_GBK" w:eastAsia="方正仿宋_GBK" w:cs="仿宋_GB2312"/>
                <w:color w:val="000000" w:themeColor="text1"/>
                <w:szCs w:val="28"/>
                <w:lang w:val="zh-CN"/>
                <w14:textFill>
                  <w14:solidFill>
                    <w14:schemeClr w14:val="tx1"/>
                  </w14:solidFill>
                </w14:textFill>
              </w:rPr>
              <w:t>规定。</w:t>
            </w:r>
          </w:p>
        </w:tc>
      </w:tr>
    </w:tbl>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（七）供应商在谈判时作出的所有书面承诺须由法定代表人或其授权代表签字。</w:t>
      </w: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37" w:name="_Toc105062292"/>
      <w:bookmarkStart w:id="38" w:name="_Toc102227320"/>
      <w:bookmarkStart w:id="39" w:name="_Toc342913394"/>
      <w:r>
        <w:rPr>
          <w:rFonts w:hint="eastAsia" w:ascii="方正仿宋_GBK" w:eastAsia="方正仿宋_GBK"/>
          <w:b w:val="0"/>
          <w:color w:val="000000" w:themeColor="text1"/>
          <w:sz w:val="28"/>
          <w:szCs w:val="28"/>
          <w14:textFill>
            <w14:solidFill>
              <w14:schemeClr w14:val="tx1"/>
            </w14:solidFill>
          </w14:textFill>
        </w:rPr>
        <w:t>五、评审依据</w:t>
      </w:r>
      <w:bookmarkEnd w:id="37"/>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40" w:name="_Toc105062293"/>
      <w:r>
        <w:rPr>
          <w:rFonts w:hint="eastAsia" w:ascii="方正仿宋_GBK" w:eastAsia="方正仿宋_GBK"/>
          <w:b w:val="0"/>
          <w:color w:val="000000" w:themeColor="text1"/>
          <w:sz w:val="28"/>
          <w:szCs w:val="28"/>
          <w14:textFill>
            <w14:solidFill>
              <w14:schemeClr w14:val="tx1"/>
            </w14:solidFill>
          </w14:textFill>
        </w:rPr>
        <w:t>六、成交</w:t>
      </w:r>
      <w:bookmarkEnd w:id="38"/>
      <w:r>
        <w:rPr>
          <w:rFonts w:hint="eastAsia" w:ascii="方正仿宋_GBK" w:eastAsia="方正仿宋_GBK"/>
          <w:b w:val="0"/>
          <w:color w:val="000000" w:themeColor="text1"/>
          <w:sz w:val="28"/>
          <w:szCs w:val="28"/>
          <w14:textFill>
            <w14:solidFill>
              <w14:schemeClr w14:val="tx1"/>
            </w14:solidFill>
          </w14:textFill>
        </w:rPr>
        <w:t>原则</w:t>
      </w:r>
      <w:bookmarkEnd w:id="39"/>
      <w:bookmarkEnd w:id="40"/>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（一）评审办法</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3.成交价格=成交供应商的最后报价</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（二）评审细则</w:t>
      </w:r>
    </w:p>
    <w:p>
      <w:pPr>
        <w:tabs>
          <w:tab w:val="left" w:pos="36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1.资格符合性检查</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2.对响应文件的有效性、完整性和响应程度检查</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3.关于政策性扣减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3.1政策性扣减范围</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3.2  政策性扣减方式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3.2.1供应商为非联合体参与谈判的，对小型企业给予6%的扣除，微型企业给予8%的扣除（注册资金十五万及以下的微型企业给予10%的扣除），以扣除后的报价参与评审。</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4.成交供应商的确定：</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4.1“第三篇 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4.2“第四篇 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4.4谈判小组将依照评审办法提出成交候选人。</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4.6成交供应商的变更</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4.6.2成交供应商无充分理由放弃成交的，采购人将会同采购代理机构把相关情况报财政部门，财政部门将根据相关法律法规的规定对违规供应商进行处罚。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5.1因情况变化，不再符合规定的竞争性谈判采购方式适用情形的；</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5.2出现影响采购公正的违法、违规行为的；</w:t>
      </w:r>
    </w:p>
    <w:p>
      <w:pPr>
        <w:snapToGrid w:val="0"/>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5.3在采购过程中符合竞争要求的供应商或者报价未超过采购预算的供应商不足3家的，但《政府采购非招标采购方式管理办法》第二十七条第二款规定的情形除外。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41" w:name="_Toc102227321"/>
      <w:bookmarkStart w:id="42" w:name="_Toc105062294"/>
      <w:bookmarkStart w:id="43" w:name="_Toc342913395"/>
      <w:r>
        <w:rPr>
          <w:rFonts w:hint="eastAsia" w:ascii="方正仿宋_GBK" w:eastAsia="方正仿宋_GBK"/>
          <w:b w:val="0"/>
          <w:color w:val="000000" w:themeColor="text1"/>
          <w:sz w:val="28"/>
          <w:szCs w:val="28"/>
          <w14:textFill>
            <w14:solidFill>
              <w14:schemeClr w14:val="tx1"/>
            </w14:solidFill>
          </w14:textFill>
        </w:rPr>
        <w:t>七、成交通知</w:t>
      </w:r>
      <w:bookmarkEnd w:id="41"/>
      <w:bookmarkEnd w:id="42"/>
      <w:bookmarkEnd w:id="43"/>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（一）成交供应商确定后，采购人将在重庆医科大学校园网上（主页-服务大厅-招投标信息）上发布成交结果公告。</w:t>
      </w:r>
    </w:p>
    <w:p>
      <w:pPr>
        <w:spacing w:line="40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（二）网上成交结果公告将作为签订合同的依据。</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44" w:name="_Toc105062295"/>
      <w:r>
        <w:rPr>
          <w:rFonts w:hint="eastAsia" w:ascii="方正仿宋_GBK" w:eastAsia="方正仿宋_GBK"/>
          <w:b w:val="0"/>
          <w:color w:val="000000" w:themeColor="text1"/>
          <w:sz w:val="28"/>
          <w:szCs w:val="28"/>
          <w14:textFill>
            <w14:solidFill>
              <w14:schemeClr w14:val="tx1"/>
            </w14:solidFill>
          </w14:textFill>
        </w:rPr>
        <w:t>八、关于质疑和投诉</w:t>
      </w:r>
      <w:bookmarkEnd w:id="44"/>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（一）质疑</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 xml:space="preserve">提出质疑的应当是参与所质疑项目采购活动的供应商。 </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1.质疑时限、内容</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1.1供应商认为采购文件、采购过程、成交结果使自己的权益受到损害的，可以在知道或者应知其权益受到损害之日起1个工作日内，以书面形式向采购人、采购代理机构提出质疑。</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1.2供应商提出质疑应当提交质疑函和必要的证明材料，质疑函应当包括下列内容：</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1.2.1供应商的姓名或者名称、地址、邮编、联系人及联系电话；</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1.2.2质疑项目的名称、项目号以及谈判项目编号；</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1.2.3具体、明确的质疑事项和与质疑事项相关的请求；</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1.2.4事实依据；</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1.2.5必要的法律依据；</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1.2.6提出质疑的日期；</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1.2.7营业执照（或事业单位法人证书，或个体工商户营业执照或有效的自然人身份证明、组织机构代码证）复印件；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1.2.8法定代表人授权委托书原件、法定代表人身份证复印件和其授权代表的身份证复印件（供应商为自然人的提供自然人身份证复印件）；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2.质疑答复</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采购人、采购代理机构应当在收到供应商的书面质疑后3个工作日内作出答复，并以书面形式通知质疑供应商和其他有关供应商。</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3.其他</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3.1供应商应按照《政府采购质疑和投诉办法》（财政部令第94号）及相关法律法规要求，在法定质疑期内一次性提出针对同一采购程序环节的质疑。</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3.2质疑函范本可在财政部门户网站和中国政府采购网下载。</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（二）投诉</w:t>
      </w:r>
    </w:p>
    <w:p>
      <w:pPr>
        <w:spacing w:line="56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1.供应商对采购人、采购代理机构的答复不满意，或者采购人、采购代理机构未在规定时间内作出答复的，可以在答复期满后15个工作日内按照相关法律法规向财政部门提起投诉。</w:t>
      </w:r>
    </w:p>
    <w:p>
      <w:pPr>
        <w:spacing w:line="52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2.供应商应按照《政府采购质疑和投诉办法》（财政部令第94号）及相关法律法规要求递交投诉书和必要的证明材料。投诉书范本可在财政部门户网站和中国政府采购网下载。</w:t>
      </w:r>
    </w:p>
    <w:p>
      <w:pPr>
        <w:spacing w:line="520" w:lineRule="exact"/>
        <w:ind w:firstLine="480"/>
        <w:rPr>
          <w:rFonts w:ascii="方正仿宋_GBK" w:hAnsi="仿宋" w:eastAsia="方正仿宋_GBK" w:cs="仿宋"/>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2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hAnsi="仿宋" w:eastAsia="方正仿宋_GBK" w:cs="仿宋"/>
          <w:color w:val="000000" w:themeColor="text1"/>
          <w:szCs w:val="28"/>
          <w14:textFill>
            <w14:solidFill>
              <w14:schemeClr w14:val="tx1"/>
            </w14:solidFill>
          </w14:textFill>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52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45" w:name="_Toc105062296"/>
      <w:bookmarkStart w:id="46" w:name="_Toc342913396"/>
      <w:bookmarkStart w:id="47" w:name="_Toc102227322"/>
      <w:r>
        <w:rPr>
          <w:rFonts w:hint="eastAsia" w:ascii="方正仿宋_GBK" w:eastAsia="方正仿宋_GBK"/>
          <w:b w:val="0"/>
          <w:color w:val="000000" w:themeColor="text1"/>
          <w:sz w:val="28"/>
          <w:szCs w:val="28"/>
          <w14:textFill>
            <w14:solidFill>
              <w14:schemeClr w14:val="tx1"/>
            </w14:solidFill>
          </w14:textFill>
        </w:rPr>
        <w:t>九、签订合同</w:t>
      </w:r>
      <w:bookmarkEnd w:id="45"/>
    </w:p>
    <w:bookmarkEnd w:id="46"/>
    <w:bookmarkEnd w:id="47"/>
    <w:p>
      <w:pPr>
        <w:spacing w:line="520" w:lineRule="exact"/>
        <w:ind w:firstLine="420" w:firstLineChars="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 xml:space="preserve">（一）采购人应当自网上成交结果公告发出之日起三十日内，按照竞争性谈判文件和成交供应商响应文件的约定，与成交供应商签订书面合同。所签订的合同不得对竞争性谈判文件和供应商的响应文件作实质性修改。 </w:t>
      </w:r>
    </w:p>
    <w:p>
      <w:pPr>
        <w:spacing w:line="520" w:lineRule="exact"/>
        <w:ind w:firstLine="420" w:firstLineChars="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（二）竞争性谈判文件、供应商的响应文件及澄清文件等，均为签订采购合同的依据。</w:t>
      </w:r>
    </w:p>
    <w:p>
      <w:pPr>
        <w:spacing w:line="520" w:lineRule="exact"/>
        <w:ind w:firstLine="420" w:firstLineChars="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（三）合同生效条款由供需双方约定，法律、行政法规规定应当办理批准、登记等手续后生效的合同，依照其规定。</w:t>
      </w:r>
    </w:p>
    <w:p>
      <w:pPr>
        <w:spacing w:line="520" w:lineRule="exact"/>
        <w:ind w:firstLine="420" w:firstLineChars="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（四）合同原则上应按照《重庆医科大学经济合同》签订，相关单位要求适用合同通用格式版本的，应按其要求另行签订其他合同。</w:t>
      </w:r>
    </w:p>
    <w:p>
      <w:pPr>
        <w:spacing w:line="52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000000" w:themeColor="text1"/>
          <w:szCs w:val="28"/>
          <w14:textFill>
            <w14:solidFill>
              <w14:schemeClr w14:val="tx1"/>
            </w14:solidFill>
          </w14:textFill>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hAnsi="黑体"/>
          <w:b w:val="0"/>
          <w:color w:val="000000" w:themeColor="text1"/>
          <w:sz w:val="44"/>
          <w:szCs w:val="44"/>
          <w14:textFill>
            <w14:solidFill>
              <w14:schemeClr w14:val="tx1"/>
            </w14:solidFill>
          </w14:textFill>
        </w:rPr>
      </w:pPr>
      <w:bookmarkStart w:id="48" w:name="_Toc105062297"/>
      <w:bookmarkStart w:id="49" w:name="_Toc535312149"/>
      <w:bookmarkStart w:id="50" w:name="_Toc12789058"/>
      <w:r>
        <w:rPr>
          <w:rFonts w:hint="eastAsia" w:ascii="黑体" w:hAnsi="黑体"/>
          <w:b w:val="0"/>
          <w:color w:val="000000" w:themeColor="text1"/>
          <w:sz w:val="44"/>
          <w:szCs w:val="44"/>
          <w14:textFill>
            <w14:solidFill>
              <w14:schemeClr w14:val="tx1"/>
            </w14:solidFill>
          </w14:textFill>
        </w:rPr>
        <w:t>第三篇  谈判项目技术需求</w:t>
      </w:r>
      <w:bookmarkEnd w:id="48"/>
      <w:bookmarkEnd w:id="49"/>
    </w:p>
    <w:p>
      <w:pPr>
        <w:pStyle w:val="4"/>
        <w:spacing w:before="0" w:after="0" w:line="560" w:lineRule="exact"/>
        <w:ind w:firstLine="560" w:firstLineChars="200"/>
        <w:rPr>
          <w:rFonts w:eastAsia="方正仿宋_GBK"/>
          <w:color w:val="000000" w:themeColor="text1"/>
          <w14:textFill>
            <w14:solidFill>
              <w14:schemeClr w14:val="tx1"/>
            </w14:solidFill>
          </w14:textFill>
        </w:rPr>
      </w:pPr>
      <w:bookmarkStart w:id="51" w:name="_Toc105062298"/>
      <w:bookmarkStart w:id="52" w:name="_Toc535312150"/>
      <w:r>
        <w:rPr>
          <w:rFonts w:hint="eastAsia" w:ascii="方正仿宋_GBK" w:eastAsia="方正仿宋_GBK"/>
          <w:color w:val="000000" w:themeColor="text1"/>
          <w:sz w:val="28"/>
          <w:szCs w:val="28"/>
          <w14:textFill>
            <w14:solidFill>
              <w14:schemeClr w14:val="tx1"/>
            </w14:solidFill>
          </w14:textFill>
        </w:rPr>
        <w:t>一、项目一览表</w:t>
      </w:r>
      <w:bookmarkEnd w:id="51"/>
      <w:bookmarkEnd w:id="52"/>
    </w:p>
    <w:tbl>
      <w:tblPr>
        <w:tblStyle w:val="57"/>
        <w:tblW w:w="10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3823"/>
        <w:gridCol w:w="1559"/>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jc w:val="center"/>
              <w:rPr>
                <w:rFonts w:ascii="宋体" w:hAnsi="宋体" w:cs="宋体"/>
                <w:color w:val="000000" w:themeColor="text1"/>
                <w:sz w:val="24"/>
                <w:szCs w:val="24"/>
                <w14:textFill>
                  <w14:solidFill>
                    <w14:schemeClr w14:val="tx1"/>
                  </w14:solidFill>
                </w14:textFill>
              </w:rPr>
            </w:pPr>
            <w:bookmarkStart w:id="53" w:name="_Toc344475116"/>
            <w:bookmarkStart w:id="54" w:name="_Toc313536013"/>
            <w:bookmarkStart w:id="55" w:name="_Toc535312151"/>
            <w:r>
              <w:rPr>
                <w:rFonts w:hint="eastAsia" w:ascii="宋体" w:hAnsi="宋体" w:cs="宋体"/>
                <w:color w:val="000000" w:themeColor="text1"/>
                <w:sz w:val="24"/>
                <w:szCs w:val="24"/>
                <w14:textFill>
                  <w14:solidFill>
                    <w14:schemeClr w14:val="tx1"/>
                  </w14:solidFill>
                </w14:textFill>
              </w:rPr>
              <w:t>序号</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产品名称（设备名称）</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数量/单位</w:t>
            </w:r>
          </w:p>
        </w:tc>
        <w:tc>
          <w:tcPr>
            <w:tcW w:w="376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bookmarkStart w:id="56" w:name="_Hlk114595209"/>
            <w:r>
              <w:rPr>
                <w:rFonts w:ascii="宋体" w:hAnsi="宋体" w:cs="宋体"/>
                <w:color w:val="000000" w:themeColor="text1"/>
                <w:sz w:val="24"/>
                <w:szCs w:val="24"/>
                <w14:textFill>
                  <w14:solidFill>
                    <w14:schemeClr w14:val="tx1"/>
                  </w14:solidFill>
                </w14:textFill>
              </w:rPr>
              <w:t>1</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凝胶真空干燥器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加热磁力搅拌器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1台</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全自动部分收集器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中型电泳系统</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单通道移液器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可以采购进口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电动移液器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可以采购进口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普通正置显微镜</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超声清洗</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1台</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脱色摇床</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4台</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10</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多道移液器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可以采购进口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制冰机</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1台</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12</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纯水机</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1套</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电子天平</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1台</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w:t>
            </w:r>
          </w:p>
        </w:tc>
        <w:tc>
          <w:tcPr>
            <w:tcW w:w="382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混合器</w:t>
            </w:r>
          </w:p>
        </w:tc>
        <w:tc>
          <w:tcPr>
            <w:tcW w:w="155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3台</w:t>
            </w:r>
          </w:p>
        </w:tc>
        <w:tc>
          <w:tcPr>
            <w:tcW w:w="3760"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必须为中国大陆境内生产</w:t>
            </w:r>
          </w:p>
        </w:tc>
      </w:tr>
      <w:bookmarkEnd w:id="56"/>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spacing w:before="0" w:afterLines="50" w:line="560" w:lineRule="exact"/>
        <w:rPr>
          <w:rFonts w:ascii="方正仿宋_GBK" w:eastAsia="方正仿宋_GBK"/>
          <w:color w:val="000000" w:themeColor="text1"/>
          <w:sz w:val="28"/>
          <w:szCs w:val="28"/>
          <w14:textFill>
            <w14:solidFill>
              <w14:schemeClr w14:val="tx1"/>
            </w14:solidFill>
          </w14:textFill>
        </w:rPr>
      </w:pPr>
      <w:bookmarkStart w:id="57" w:name="_Toc105062299"/>
      <w:r>
        <w:rPr>
          <w:rFonts w:hint="eastAsia" w:ascii="方正仿宋_GBK" w:eastAsia="方正仿宋_GBK"/>
          <w:color w:val="000000" w:themeColor="text1"/>
          <w:sz w:val="28"/>
          <w:szCs w:val="28"/>
          <w14:textFill>
            <w14:solidFill>
              <w14:schemeClr w14:val="tx1"/>
            </w14:solidFill>
          </w14:textFill>
        </w:rPr>
        <w:t>二、技术规格及质量要求</w:t>
      </w:r>
      <w:bookmarkEnd w:id="53"/>
      <w:bookmarkEnd w:id="54"/>
      <w:bookmarkEnd w:id="55"/>
      <w:bookmarkEnd w:id="57"/>
    </w:p>
    <w:tbl>
      <w:tblPr>
        <w:tblStyle w:val="5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843"/>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凝胶真空干燥器</w:t>
            </w:r>
          </w:p>
        </w:tc>
        <w:tc>
          <w:tcPr>
            <w:tcW w:w="7229"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1.凝胶干燥面积：≥450×330（mm)</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2.干燥温度：60℃、80℃两档可调</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3.定时功能：有</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4.真空泵：配备                                                          4.1、功率（W）：≥ 180  </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4.2、电源（V/HZ） ： 220/50</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4.3、流量（L/min）：≥ 60  </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4.4、扬程（m）：≥8</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4.5、最大真空度（Mpa）：≥0.098</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4.6、单头抽气量（L/min）：≥ 10 </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4.7、抽气头数（个）: ≥2</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4.8、安全功能：逆流防止阀</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4.9、水箱容积（L）：≥15</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5.干胶速度快，避免因自然风干引起的龟裂现象。</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6.适用于凝胶的快速烘干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加热磁力搅拌器</w:t>
            </w:r>
          </w:p>
        </w:tc>
        <w:tc>
          <w:tcPr>
            <w:tcW w:w="7229" w:type="dxa"/>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1、工作盘尺寸 [mm] ：φ140（6英寸）</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2、盘面材料：铝盘面陶瓷涂层</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3、电机类型：直流无刷电机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4、电机输入功率：[W] ≥2.4</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5、电机输出功率：[W]≥ 1.8</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6、功率：[W] ≥525</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7、电压：[VAC]≥ 100-240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8、频率：[Hz]≥ 50/60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9、搅拌点位数量：≥1</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10、最大搅拌量(H2O)：[L]≥ 5</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11、搅拌子最大尺寸：[mm]≥ 50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12、转速范围： [rpm] ≥200-1500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13、转速显示： LCD</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14、热输出功率：[W]≥ 500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15、加热温度范围[℃]：室温-380，步长1</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16、安全温度：[°C]≥420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17、温度显示 ：LCD</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18、温度显示分辨率 ：[°C]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全自动部分收集器</w:t>
            </w:r>
          </w:p>
          <w:p>
            <w:pPr>
              <w:widowControl/>
              <w:jc w:val="left"/>
              <w:textAlignment w:val="center"/>
              <w:rPr>
                <w:rFonts w:ascii="宋体" w:hAnsi="宋体" w:cs="宋体"/>
                <w:color w:val="000000" w:themeColor="text1"/>
                <w:sz w:val="24"/>
                <w:szCs w:val="24"/>
                <w14:textFill>
                  <w14:solidFill>
                    <w14:schemeClr w14:val="tx1"/>
                  </w14:solidFill>
                </w14:textFill>
              </w:rPr>
            </w:pP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圆形转盘设计，精确对管。</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  开机自动检测功能。</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  配有电磁阀控制，防止换管切换过程中的漏液现象。</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  采用单片机控制，走管准确。</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  噪音小，运转稳定，操作简便。</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  新型电机驱动设计，快速复位。</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  与恒流泵和蠕动泵实现同步连接</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  内部宽电压设计，适用于复杂的供电环境。                               9.收集试管：≥30                                          10.每支最大容量：无线收集（外接容器）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11.每支试管定时范围：1秒-200小时，任意选择</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12.设定功能：定时收集</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13.显示方式：LCD白屏中（英）文显示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14.断电数据保存时间：十年</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15.外控接口：5V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中型电泳系统</w:t>
            </w:r>
          </w:p>
        </w:tc>
        <w:tc>
          <w:tcPr>
            <w:tcW w:w="7229" w:type="dxa"/>
            <w:vAlign w:val="center"/>
          </w:tcPr>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大型垂直电泳槽：</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1、运行数目：1-２块胶（可同时运行）</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2、凝胶规格：18.5×20cm</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3、凝胶厚度：1.0mm</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4、制胶方式：自灌胶、预制胶均可以</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5、2D电泳胶条规格：17cm，18cm</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6、单螺纹夹可在全长玻璃上均匀施加压力，防漏密封设计，无需封脂类或琼脂糖</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7、中央制冷芯可外接水循环或一个冷却再循环水浴，或灌装冷却剂作为散热器使用。</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通用多功能电源：</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通用电源，涵盖了市场上最广泛应用的所有电源技术，可满足小型垂直电泳，水平电泳、高通量电泳及转印等的需要，是现有的最具通用能力的电源</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电压：10-500 V</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 电流：0.01-2.5 A</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4. 功率：1-500 W </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输出类型：恒压、恒流或恒功率</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 有暂停/继续功能</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 有断电后自动恢复功能</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 输出插孔：4对并联，可同时对四个同类型的电泳槽进行电泳</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 安全标准 通过EN-61010, CE标准</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液晶显示屏,128x64像素，亮背景，</w:t>
            </w:r>
          </w:p>
          <w:p>
            <w:pPr>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可编程</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储存程序：可储存程序≥9个，每个程序至少9个步骤，时间控制：≥99小时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移液器</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可整支移液器高压灭菌，灭菌条件： 121℃， 1 个大气压下， 20 分钟</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 坚固不锈钢操作杆，可控制吸排液速度</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 轮转式容量锁定系统，确保调节容量和移液时的安全，规避误操作</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 量程4位可读数值，视窗清晰且位置低于手柄外壳，避免磨擦造成的视窗模糊</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 弹射器按钮位置可调，左右手操作者均能方便使用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 吸排液按压力及退枪头最轻的移液器之一，有效缓解长时间工作导致的肌肉劳损</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 弹射器连接采用环式弹夹，使日常维护更方便，同时避免了弹射器易脱落的风险</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 可选不锈钢(坚固耐用)或塑料弹射器（适用于腐蚀性液体）</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9. 不锈钢活塞双弹簧结构，强度高、不易变形，保证高的精度。</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 套筒下端独家设计，减少摩擦及装吸头的用力，吸嘴适配性强。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11. 手柄刻有二维码和序列号，可随时追踪生产信息</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12. 最大允许误差：</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2μL  ±0.030μL  ≤0.014</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20μL  ±0.20μL   ≤0.060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200μL  ±1.60μL   ≤0.30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1000μL   ±8.0μL   ≤1.5</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11.配置2ul 10ul 20ul 100ul 200ul 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电动移液器</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快速精确:通过按钮单独设置吸液和排液速度，精确地控制移液速度并且降低用较小的一次性移液器过量移液的风险。吸液按钮和排液按钮后端连接处各加了一个O型圈，增加了移液的密封性，提高了吸液速度。排液时的零速选择可实现重力排液；通过调节低速吸液，可避免1ml移液管可能的倒吸情况。</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2.质量可靠:专业的主板供应商保证了主板质量，主板厚且不易变形。点动开关经过相关质量机构认证，可以连续使用超过10000次。</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设计人性化:配有电池和示速器的背光式液晶显示，工作时可观察移液速度及电池工作状态。五种不同颜色和ID的移液器供选择，更具个性且有助于轻松识别。配有独特的尾翼状支架，是安全移液支架的理想之选。</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4.超强电力，持久耐用:内置电池为锂电池，可持续使用≥15小时，充电时间仅需3小时。</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5.吸液速度:≥8 档。</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6.放液速度:≥8 档（+重力放液）。</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7.50ml移液管移液时间:≤ 5.5秒。</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8.移液器管套材料:可高温高压灭菌的硅橡胶。</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9.移液器兼容类型:适配所有品牌玻璃或塑料移液管1ml-100ml。</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10.配置:</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移液管电动移液器1支,桌式支架1个，电源1个，1ml移液管适配器1个。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普通正置显微镜</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1、光学系统：NIS无限远光学系统，能更好的消除色差、球差，互换性好。</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观察装置：铰链式三目观察头，30°倾斜，分光比5：5。目镜筒前的铰链部分可任意360°旋转，可使观察筒随意停止在垂直旋转圆周的任意一个角度，方便相互之间观察、讨论标本，且可以根据操作者的感觉舒适度调整眼点高低位置，镜筒带上下位置，上位可提供34mm的调整高度。双目瞳距：47mm-78mm，双目镜都带屈光度调节。零视度时，左右系统的目镜端面位置差≤0.65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3、转换器：内倾五孔转换器，带机械定位，转换器周圈有凸楞. 转换器稳定性≤0.013mm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4、目镜：10×，视场数F.N.22 ，高眼点，双目视度可调，目镜可用工具锁定，防止脱落与丢失，带橡胶眼罩。</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5、高级长工作距离高数值孔径NIS45平场消色差物镜</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4X   （NA=0.10，WD=20.6mm）成像清晰圆直径≥18.6mm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10X  （NA=0.25，WD=18mm)   成像清晰圆直径≥18.5mm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40X  （NA=0.65，WD=1.5mm） 成像清晰圆直径≥19.1mm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100X(油镜）（NA=1.25，WD=0.2mm） 成像清晰圆直径≥18.9mm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齐焦差10倍→4倍≤0.014mm,10倍→40倍≤0.012mm,40倍→100倍≤0.006mm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载物台：内置式双层机构机械载物台，XY向导轨都内置于载物台内部，确保载物台上方有更大的操作空间和X、Y向的移动更平滑、精密。移动范围78×54（mm），面积230(W)×150(D)mm，游标读数0.1mm。。耐磨、抗腐蚀的硬质氧化铝板台面，经久耐用。载物台侧向受5N水平方向作用力最大位移≤0.015mm，不重复性≤0.003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粗微调焦机构：粗微同轴，齿杆齿条传动，采用三角导轨滚柱交叉导向机构。粗微调焦范围：28mm，粗调每转37.7mm。微调每转0.2mm，最小读数:2μm，粗调焦带上限位及松紧调节环，具有过载保护自动卸力装置。人机工程学设计：调焦手轮与载物台移动手柄位置较低，位于同一水平高度可单手舒适操作，且两者离操作者距离相同，使操作者无需扭曲身体即可用单手以自然姿态轻松操作。微调机构空回≤0.004mm。用机械使标本在5mmX5mm范围内移动时的离焦量≤0.005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8、聚光镜：通用聚光镜，N.A.1.25，大小标记位按对应的物镜的倍率进行刻度标记。可通过插板切换实现观察方式的快速切换。实现4x-100x的通用亮度，无需低倍打出顶镜。聚光器垂直移动调节范围：10mm。 </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9、照明系统：内置1W  LED照明，亮度可调，LED照明提供白色冷光，无需调节可以给整个视场带来均匀的照明，平均可以使用超过15年。  </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10、镜体采用一体化结构，刚性及防震性能更好，成像质量高，整机防霉处理。</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12、成像系统：采用Sony Exmor CMOS背照式传感器的C接口CMOS USB3.0相机；芯片大小1英寸；分辨率2000万；曝光时间0.1ms~15s。</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13电脑配置：显示器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13.1屏幕尺寸：≥27英寸</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13.2分辨率：1920*1080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13.3CPU核心数：十二核</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13.4CPU型号：i7-12700F</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13.5输入设备：键盘、有线鼠标</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13.6显卡类型：独立显卡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超声清洗</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1.容量：≥38L</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2.内槽尺寸：≥500*300*250mm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3.超声波功率：0-720W可调</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4..温度设置：RT-80</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5.时间设置：0-99小时/常开模式</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6.超声波频率：≥40KHz</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7.加热功率：≥1000W</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8.液晶显示可数显功率，20档功率触控，360°自由调节，功率0-100%可调</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9.采用优质进口纯工业震头及芯片，超声波功率转换效率高，功率强劲，清洗效果好；</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10.AUTO一键自动按钮设计，操作极简化，采用华氏度和摄氏度同步温度显示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11.采用记忆芯片具备有记忆功能，自动扫频功能，分析物体数据误差大大降低或对清洗的对象效率提升机清洗效果更彻底。</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12.脱气功能，抽出水中的空气防止清洗物件氧化，实验超声真空清洗，清洗更洁净彻底</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13.采用静音设计，让清洗更安静，使用更舒心；</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14.内胆采用优质不锈钢SUS304一次冲压成型，无焊接，防水能好；</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15.清洗篮采用不锈钢SUS304网筛氩弧焊成形，提高清洗效果；</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16.清洗温度常温--80℃范围内任意可调；自动检测机体温度；采用PT100高精度温控器，温度准确，实时水温显示，采用陶瓷加热片，升温快且均匀。</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17.清洗机超声换能器（震头）发射功率60W;</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18.清洗机外壳采用黑钛不锈钢，防指纹处理，耐弱酸碱；美观大方，极具有科技感</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19.超声波工作时间（0-99小时/常开）自由调节，适应各种不同场合使用；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20. 6.5L及以上装有独家定制排水装置 人性化设计，采用隐形设计，方便快速全自动排水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脱色摇床</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电源：220V</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功率：≥35W</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频率：40～240转/分</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旋幅：回转半径15mm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速度：无极调速、数字显示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托盘：≥320×265mm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10</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8道移液器</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1、连续可调多道移液器的量程涵盖：8道和12道量程从1-10ml, 5-50ml, 10-100ml,至30-300ml, 可配合384孔板使用的16道1-10ml, 5-50ml移液器；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2、采用极佳的耐热材质，可整支高温高压灭菌，无需拆卸。并且可整支紫外消毒；</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3、具有ISO9001:2000 和ISO 13485:2003证书，具有CE认证；</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4、符合人体工程学设计，活塞极轻，弯钩状指靠使移液器在不握移液器的情况下也能钩在手上。移液时甚至不用握住移液器；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5、低于50ul量程的移液器双活塞设计，确保移液器具有强吹出能力；</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6、液量调节装置：所显示的数字后带微量刻度尺，设定移液量有指针指示。调节时步进为一个刻度且指针只会停止于刻度线上；</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7、双控按钮设计:顶部旋转式按钮帽确保流畅稳定的移液，底部液量调节按钮用于精细的移液操作，有效预防移液中间的误操作；</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8、黑色背景，白色超大数字显示，带微量刻度尺；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9、方便在实验室校准，提供网上在线校准软件；</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10、配有ID标签，包括3枚预置标签和空白标签，方便区分；</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11、标配校准保养工具，易于维修保养。当地具有授权的维修中心；</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12、色彩靓丽，不同色彩标记不同的量程，易于辨识，可配合同样颜色标记的吸头配合使用；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13、使用标准配备工具，可在实验室方便快捷地进行校准和维修；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制冰机</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采用优质减速机，多级减速设计（五级），增加制冰机的使用寿命，整机噪音低。</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 采用微电脑控制显示如下功能：冰满显示、缺水显示、制冰电机故障显示、如果机器有问题出现，相应的报警指示灯亮，相应的保护措施启动，直至停机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 日产冰量：≥700Kg/24h</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 储冰量：≥70Kg</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 耗水量：≥5.5L/h</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 冷却方式：风冷</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 冰形：小颗粒状碎冰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12</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纯水机</w:t>
            </w:r>
          </w:p>
        </w:tc>
        <w:tc>
          <w:tcPr>
            <w:tcW w:w="7229" w:type="dxa"/>
            <w:vAlign w:val="center"/>
          </w:tcPr>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进水水源：一般城市自来水，进水TDS≤400ppm的水源，水压0.1～ 0.4MPa，水温5-35℃；</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纯水产水水质</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2.1高效EDI模块制水，电阻率5-16 MΩ•cm（25℃）；</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2.2总有机碳含量(TOC) ＜30ppb；</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2.3制水速度：≥20 L/h；</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 超纯水产水水质</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3.1电阻率：18.2 MΩ•cm（25℃）；</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3.2总有机碳含量(TOC)：＜3ppb；</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3.3微生物＜0.005cfu/ml；</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3.4内毒素&lt;0.001EU/ml, DNA酶&lt;5pg/ml，RNA酶&lt;1pg/ml，蛋白酶&lt;0.15μg/ml；</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3.5流速：1.2L/min；</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3.6颗粒物＜1/ml； </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内置185nm/254nm双波长紫外灯，去除痕量有机物；</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自带取水口锥底水箱（HDPE材质）                          6. 水箱液位显示0-99%，自带压力传感器，可进行高低液位校准（手动/自动）；</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 ≥7寸彩色电容触摸屏，全自动主板控制低压保护、制水、储水、满水自动冲洗，所有报警和提示均为中文、色块、指示灯三重提醒；</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 触摸屏界面可同时显示RO（三级水）、EDI（二级水）、超纯水（一级水）、TOC（总有机碳）四种水质参数。 RO、EDI、超纯水产水不合格报警设置（用户可任意设置报警值），文字、指示灯双重自动提示；</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 可自由设置RO冲洗功能，可独立设置冲洗次数和间隔冲洗时间及最后一次的冲洗时间；</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主板自带内置漏水检测保护：文字、蜂鸣、指示灯三重提醒、停机功能，可外置多个漏水检测器，多级密码菜单；</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系统倒计时取水功能（用户可任意设置时间0-999S），定时（定量）取水；</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系统自带定时、手动双循环功能，随时保证超纯水水质的稳定；带前置超滤接口可与主机联动（可自行设置冲洗时间）；</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超纯水自带取水手臂2米半径任意放置（可配脚踏开关解放双手取水）；</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 整机快速锁扣连接耗材，可15秒内徒手完成拆卸和安装，无需工具和专业人员更换；</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各阶段滤芯、纯化柱、紫外灯到期自动提醒和使用周期查询功能（耗材可选配IC芯片识别功能）（密码进入复位或IC芯片刷卡复位）；</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有RO产水/超纯水（UP）数据的历史水量、水质记录时间查询功能；</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操作语言为中英文可随时转换；</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整机24V安全电压供电（无220v交流电），为外置适配器供电，自带短路、过载保护；</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（二）配置</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纯水/超纯水主机1台；</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取水手臂1个；</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 终端过滤器1个；</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主机内置高效EDI模块1个；</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主机内置在线TOC监测模块1个；</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 主机内置一体式预纯化柱1套；</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 主机内置双波长紫外灯1套；</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 主机内置专业快拆纯化柱1套；</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 主机内置专业快拆精纯化柱1套；</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60升HDPE锥底储水箱1个；</w:t>
            </w:r>
          </w:p>
          <w:p>
            <w:pPr>
              <w:widowControl/>
              <w:jc w:val="left"/>
              <w:textAlignment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ASD安装配件包1套；</w:t>
            </w:r>
          </w:p>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操作说明书1本。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电子天平</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1.最大称量值：≥220（g）</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2.读数精度：≥0.1（mg）</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3.重复性：≥0.1mg</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4.线性：≥0.2（mg）</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5.秤盘尺寸∮90mm高防腐蚀性不锈钢材 料，秤盘表面光滑便于清洗</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6.风罩高度：≥255mm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7.灵敏度时间漂移：（10—30℃）1.5ppm/℃</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8.全自动内校</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9：配置一张大理石桌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62"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w:t>
            </w:r>
          </w:p>
        </w:tc>
        <w:tc>
          <w:tcPr>
            <w:tcW w:w="1843"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混合器</w:t>
            </w:r>
          </w:p>
        </w:tc>
        <w:tc>
          <w:tcPr>
            <w:tcW w:w="7229" w:type="dxa"/>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电源：220V</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功率：≥50W</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转速：≥2800转/分</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工作方式：连续、点触、调速</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工作台：碗型、平板型可调换</w:t>
            </w:r>
          </w:p>
        </w:tc>
      </w:tr>
    </w:tbl>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rPr>
          <w:rFonts w:ascii="黑体" w:hAnsi="黑体"/>
          <w:b/>
          <w:color w:val="000000" w:themeColor="text1"/>
          <w:sz w:val="44"/>
          <w:szCs w:val="44"/>
          <w14:textFill>
            <w14:solidFill>
              <w14:schemeClr w14:val="tx1"/>
            </w14:solidFill>
          </w14:textFill>
        </w:rPr>
      </w:pPr>
    </w:p>
    <w:p>
      <w:pPr>
        <w:tabs>
          <w:tab w:val="left" w:pos="720"/>
        </w:tabs>
        <w:jc w:val="center"/>
        <w:rPr>
          <w:rFonts w:ascii="黑体" w:hAnsi="黑体"/>
          <w:b/>
          <w:color w:val="000000" w:themeColor="text1"/>
          <w:sz w:val="44"/>
          <w:szCs w:val="44"/>
          <w14:textFill>
            <w14:solidFill>
              <w14:schemeClr w14:val="tx1"/>
            </w14:solidFill>
          </w14:textFill>
        </w:rPr>
      </w:pPr>
      <w:r>
        <w:rPr>
          <w:rFonts w:hint="eastAsia" w:ascii="黑体" w:hAnsi="黑体"/>
          <w:b/>
          <w:color w:val="000000" w:themeColor="text1"/>
          <w:sz w:val="44"/>
          <w:szCs w:val="44"/>
          <w14:textFill>
            <w14:solidFill>
              <w14:schemeClr w14:val="tx1"/>
            </w14:solidFill>
          </w14:textFill>
        </w:rPr>
        <w:t>第四篇 谈判项目服务需求</w:t>
      </w:r>
      <w:bookmarkEnd w:id="50"/>
    </w:p>
    <w:p>
      <w:pPr>
        <w:jc w:val="center"/>
        <w:rPr>
          <w:color w:val="000000" w:themeColor="text1"/>
          <w14:textFill>
            <w14:solidFill>
              <w14:schemeClr w14:val="tx1"/>
            </w14:solidFill>
          </w14:textFill>
        </w:rPr>
      </w:pPr>
    </w:p>
    <w:p>
      <w:pPr>
        <w:pStyle w:val="4"/>
        <w:spacing w:before="0" w:after="0" w:line="560" w:lineRule="exact"/>
        <w:ind w:firstLine="560" w:firstLineChars="200"/>
        <w:rPr>
          <w:rFonts w:ascii="方正仿宋_GBK" w:hAnsi="宋体" w:eastAsia="方正仿宋_GBK"/>
          <w:b w:val="0"/>
          <w:color w:val="000000" w:themeColor="text1"/>
          <w:sz w:val="28"/>
          <w:szCs w:val="28"/>
          <w14:textFill>
            <w14:solidFill>
              <w14:schemeClr w14:val="tx1"/>
            </w14:solidFill>
          </w14:textFill>
        </w:rPr>
      </w:pPr>
      <w:bookmarkStart w:id="58" w:name="_Toc344475120"/>
      <w:bookmarkStart w:id="59" w:name="_Toc535312153"/>
      <w:bookmarkStart w:id="60" w:name="_Toc105062300"/>
      <w:bookmarkStart w:id="61" w:name="_Toc11641055"/>
      <w:bookmarkStart w:id="62" w:name="_Toc12789059"/>
      <w:r>
        <w:rPr>
          <w:rFonts w:hint="eastAsia" w:ascii="方正仿宋_GBK" w:hAnsi="宋体" w:eastAsia="方正仿宋_GBK"/>
          <w:b w:val="0"/>
          <w:color w:val="000000" w:themeColor="text1"/>
          <w:sz w:val="28"/>
          <w:szCs w:val="28"/>
          <w14:textFill>
            <w14:solidFill>
              <w14:schemeClr w14:val="tx1"/>
            </w14:solidFill>
          </w14:textFill>
        </w:rPr>
        <w:t>一、交货时间、地点及验收方式</w:t>
      </w:r>
      <w:bookmarkEnd w:id="58"/>
      <w:bookmarkEnd w:id="59"/>
      <w:bookmarkEnd w:id="60"/>
    </w:p>
    <w:p>
      <w:pPr>
        <w:pStyle w:val="33"/>
        <w:spacing w:line="560" w:lineRule="exact"/>
        <w:ind w:firstLine="420" w:firstLineChars="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（一）交货时间</w:t>
      </w:r>
    </w:p>
    <w:p>
      <w:pPr>
        <w:pStyle w:val="33"/>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中标人应在发布中标通知后30个日历日内交货，并完成安装调试。</w:t>
      </w:r>
    </w:p>
    <w:p>
      <w:pPr>
        <w:pStyle w:val="33"/>
        <w:spacing w:line="560" w:lineRule="exact"/>
        <w:ind w:firstLine="420" w:firstLineChars="15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（二）交货地点</w:t>
      </w:r>
    </w:p>
    <w:p>
      <w:pPr>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交货地点：重庆医科大学，采购人指定地点。</w:t>
      </w:r>
    </w:p>
    <w:p>
      <w:pPr>
        <w:pStyle w:val="33"/>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（三）验收方式</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2.供应商应保证货物到达用户所在地完好无损，如有缺漏、损坏，由供应商负责调换、补齐或赔偿。</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3.1设备品种、规格、数量、技术参数以及商品品牌、制造商等与采购合同一致，性能指标达到规定的标准。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3.2货物技术资料、装箱单、合格证等资料齐全。</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3.3在规定时间内完成交货并验收，并经采购人确认。</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5.大型或者复杂的政府采购产品项目，采购人可邀请国家认可的质量检测机构参加验收工作。</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6.采购人需要制造商对成交供应商交付的产品（包括质量、技术参数等）进行确认的，制造商应予以配合，并出具书面意见。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7.产品包装材料归采购人所有。</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63" w:name="_Toc344475121"/>
      <w:bookmarkStart w:id="64" w:name="_Toc105062301"/>
      <w:r>
        <w:rPr>
          <w:rFonts w:hint="eastAsia" w:ascii="方正仿宋_GBK" w:eastAsia="方正仿宋_GBK"/>
          <w:b w:val="0"/>
          <w:color w:val="000000" w:themeColor="text1"/>
          <w:sz w:val="28"/>
          <w:szCs w:val="28"/>
          <w14:textFill>
            <w14:solidFill>
              <w14:schemeClr w14:val="tx1"/>
            </w14:solidFill>
          </w14:textFill>
        </w:rPr>
        <w:t>二、质量保证及售后服务</w:t>
      </w:r>
      <w:bookmarkEnd w:id="63"/>
      <w:bookmarkEnd w:id="64"/>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（一）产品质量保证期</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1.自验收合格之日起，提供壹年的质保期。</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2.采购货物属于国家规定“三包”范围的，其产品质量保证期不得低于“三包”规定。</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3.供应商的质量保证期承诺优于国家“三包”规定的，按供应商实际承诺执行。</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（二）售后服务内容</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供应商和制造商在质量保证期内应当为采购人提供以下技术支持服务：</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1.质量保证期内服务要求</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1.1电话咨询</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1.2现场响应</w:t>
      </w:r>
    </w:p>
    <w:p>
      <w:pPr>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用户遇到使用及技术问题，电话咨询不能解决的，成交供应商或制造商应在接到电话后，2小时响应，</w:t>
      </w:r>
      <w:r>
        <w:rPr>
          <w:rFonts w:ascii="方正仿宋_GBK" w:hAnsi="宋体" w:eastAsia="方正仿宋_GBK"/>
          <w:color w:val="000000" w:themeColor="text1"/>
          <w:szCs w:val="28"/>
          <w14:textFill>
            <w14:solidFill>
              <w14:schemeClr w14:val="tx1"/>
            </w14:solidFill>
          </w14:textFill>
        </w:rPr>
        <w:t>12</w:t>
      </w:r>
      <w:r>
        <w:rPr>
          <w:rFonts w:hint="eastAsia" w:ascii="方正仿宋_GBK" w:hAnsi="宋体" w:eastAsia="方正仿宋_GBK"/>
          <w:color w:val="000000" w:themeColor="text1"/>
          <w:szCs w:val="28"/>
          <w14:textFill>
            <w14:solidFill>
              <w14:schemeClr w14:val="tx1"/>
            </w14:solidFill>
          </w14:textFill>
        </w:rPr>
        <w:t>小时内到位，重大紧急情况3小时内应到位，及时提供技术</w:t>
      </w:r>
      <w:r>
        <w:rPr>
          <w:rFonts w:ascii="方正仿宋_GBK" w:hAnsi="宋体" w:eastAsia="方正仿宋_GBK"/>
          <w:color w:val="000000" w:themeColor="text1"/>
          <w:szCs w:val="28"/>
          <w14:textFill>
            <w14:solidFill>
              <w14:schemeClr w14:val="tx1"/>
            </w14:solidFill>
          </w14:textFill>
        </w:rPr>
        <w:t>支持</w:t>
      </w:r>
      <w:r>
        <w:rPr>
          <w:rFonts w:hint="eastAsia" w:ascii="方正仿宋_GBK" w:hAnsi="宋体" w:eastAsia="方正仿宋_GBK"/>
          <w:color w:val="000000" w:themeColor="text1"/>
          <w:szCs w:val="28"/>
          <w14:textFill>
            <w14:solidFill>
              <w14:schemeClr w14:val="tx1"/>
            </w14:solidFill>
          </w14:textFill>
        </w:rPr>
        <w:t>，保障设备正常运行。</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1.3技术升级</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2.质保期外服务要求</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2.1质量保证期过后，成交供应商和制造商应同样提供免费电话咨询服务，并应承诺提供产品上门维护服务。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2.2质量保证期过后，采购人需要继续由原成交供应商和制造商提供售后服务的，成交供应商和制造商应以优惠价格提供售后服务。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（三）故障响应时间要求</w:t>
      </w:r>
    </w:p>
    <w:p>
      <w:pPr>
        <w:spacing w:line="560" w:lineRule="exact"/>
        <w:ind w:firstLine="560" w:firstLineChars="200"/>
        <w:rPr>
          <w:rFonts w:ascii="方正仿宋_GBK" w:hAnsi="宋体" w:eastAsia="方正仿宋_GBK"/>
          <w:color w:val="000000" w:themeColor="text1"/>
          <w:szCs w:val="28"/>
          <w14:textFill>
            <w14:solidFill>
              <w14:schemeClr w14:val="tx1"/>
            </w14:solidFill>
          </w14:textFill>
        </w:rPr>
      </w:pPr>
      <w:r>
        <w:rPr>
          <w:rFonts w:hint="eastAsia" w:ascii="方正仿宋_GBK" w:hAnsi="宋体" w:eastAsia="方正仿宋_GBK"/>
          <w:color w:val="000000" w:themeColor="text1"/>
          <w:szCs w:val="28"/>
          <w14:textFill>
            <w14:solidFill>
              <w14:schemeClr w14:val="tx1"/>
            </w14:solidFill>
          </w14:textFill>
        </w:rPr>
        <w:t>供应商接到使用方产品出现问题的通知后，2小时响应，</w:t>
      </w:r>
      <w:r>
        <w:rPr>
          <w:rFonts w:ascii="方正仿宋_GBK" w:hAnsi="宋体" w:eastAsia="方正仿宋_GBK"/>
          <w:color w:val="000000" w:themeColor="text1"/>
          <w:szCs w:val="28"/>
          <w14:textFill>
            <w14:solidFill>
              <w14:schemeClr w14:val="tx1"/>
            </w14:solidFill>
          </w14:textFill>
        </w:rPr>
        <w:t>12</w:t>
      </w:r>
      <w:r>
        <w:rPr>
          <w:rFonts w:hint="eastAsia" w:ascii="方正仿宋_GBK" w:hAnsi="宋体" w:eastAsia="方正仿宋_GBK"/>
          <w:color w:val="000000" w:themeColor="text1"/>
          <w:szCs w:val="28"/>
          <w14:textFill>
            <w14:solidFill>
              <w14:schemeClr w14:val="tx1"/>
            </w14:solidFill>
          </w14:textFill>
        </w:rPr>
        <w:t>小时内到位，重大紧急情况3小时内应到位，及时排除故障，保障设备安全运行。</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（四）维修配件</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65" w:name="_Toc105062302"/>
      <w:bookmarkStart w:id="66" w:name="_Toc344475122"/>
      <w:r>
        <w:rPr>
          <w:rFonts w:hint="eastAsia" w:ascii="方正仿宋_GBK" w:eastAsia="方正仿宋_GBK"/>
          <w:b w:val="0"/>
          <w:color w:val="000000" w:themeColor="text1"/>
          <w:sz w:val="28"/>
          <w:szCs w:val="28"/>
          <w14:textFill>
            <w14:solidFill>
              <w14:schemeClr w14:val="tx1"/>
            </w14:solidFill>
          </w14:textFill>
        </w:rPr>
        <w:t>三、报价要求</w:t>
      </w:r>
      <w:bookmarkEnd w:id="65"/>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谈判报价</w:t>
      </w:r>
      <w:r>
        <w:rPr>
          <w:rFonts w:hint="eastAsia" w:ascii="方正仿宋_GBK" w:eastAsia="方正仿宋_GBK" w:cs="宋体"/>
          <w:color w:val="000000" w:themeColor="text1"/>
          <w:kern w:val="0"/>
          <w:szCs w:val="28"/>
          <w14:textFill>
            <w14:solidFill>
              <w14:schemeClr w14:val="tx1"/>
            </w14:solidFill>
          </w14:textFill>
        </w:rPr>
        <w:t>须为人民币报价</w:t>
      </w:r>
      <w:r>
        <w:rPr>
          <w:rFonts w:hint="eastAsia" w:ascii="方正仿宋_GBK" w:eastAsia="方正仿宋_GBK"/>
          <w:color w:val="000000" w:themeColor="text1"/>
          <w:szCs w:val="28"/>
          <w14:textFill>
            <w14:solidFill>
              <w14:schemeClr w14:val="tx1"/>
            </w14:solidFill>
          </w14:textFill>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四、付款方式</w:t>
      </w:r>
      <w:bookmarkEnd w:id="66"/>
    </w:p>
    <w:p>
      <w:pPr>
        <w:spacing w:line="560" w:lineRule="exact"/>
        <w:ind w:firstLine="560" w:firstLineChars="200"/>
        <w:rPr>
          <w:rFonts w:ascii="方正仿宋_GBK" w:eastAsia="方正仿宋_GBK"/>
          <w:color w:val="000000" w:themeColor="text1"/>
          <w:szCs w:val="28"/>
          <w14:textFill>
            <w14:solidFill>
              <w14:schemeClr w14:val="tx1"/>
            </w14:solidFill>
          </w14:textFill>
        </w:rPr>
      </w:pPr>
      <w:bookmarkStart w:id="67" w:name="_Toc344475123"/>
      <w:r>
        <w:rPr>
          <w:rFonts w:hint="eastAsia" w:ascii="方正仿宋_GBK" w:eastAsia="方正仿宋_GBK"/>
          <w:color w:val="000000" w:themeColor="text1"/>
          <w:szCs w:val="28"/>
          <w14:textFill>
            <w14:solidFill>
              <w14:schemeClr w14:val="tx1"/>
            </w14:solidFill>
          </w14:textFill>
        </w:rPr>
        <w:t>（一）合同签订前，中标人向采购人缴纳合同金额5%的履约保证金；</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（二） </w:t>
      </w:r>
      <w:r>
        <w:rPr>
          <w:rFonts w:ascii="方正仿宋_GBK" w:eastAsia="方正仿宋_GBK"/>
          <w:color w:val="000000" w:themeColor="text1"/>
          <w:szCs w:val="28"/>
          <w14:textFill>
            <w14:solidFill>
              <w14:schemeClr w14:val="tx1"/>
            </w14:solidFill>
          </w14:textFill>
        </w:rPr>
        <w:t>中标人按合同</w:t>
      </w:r>
      <w:r>
        <w:rPr>
          <w:rFonts w:hint="eastAsia" w:ascii="方正仿宋_GBK" w:eastAsia="方正仿宋_GBK"/>
          <w:color w:val="000000" w:themeColor="text1"/>
          <w:szCs w:val="28"/>
          <w14:textFill>
            <w14:solidFill>
              <w14:schemeClr w14:val="tx1"/>
            </w14:solidFill>
          </w14:textFill>
        </w:rPr>
        <w:t>约定</w:t>
      </w:r>
      <w:r>
        <w:rPr>
          <w:rFonts w:ascii="方正仿宋_GBK" w:eastAsia="方正仿宋_GBK"/>
          <w:color w:val="000000" w:themeColor="text1"/>
          <w:szCs w:val="28"/>
          <w14:textFill>
            <w14:solidFill>
              <w14:schemeClr w14:val="tx1"/>
            </w14:solidFill>
          </w14:textFill>
        </w:rPr>
        <w:t>交货，经验收合格后</w:t>
      </w:r>
      <w:r>
        <w:rPr>
          <w:rFonts w:hint="eastAsia" w:ascii="方正仿宋_GBK" w:eastAsia="方正仿宋_GBK"/>
          <w:color w:val="000000" w:themeColor="text1"/>
          <w:szCs w:val="28"/>
          <w14:textFill>
            <w14:solidFill>
              <w14:schemeClr w14:val="tx1"/>
            </w14:solidFill>
          </w14:textFill>
        </w:rPr>
        <w:t>，</w:t>
      </w:r>
      <w:r>
        <w:rPr>
          <w:rFonts w:ascii="方正仿宋_GBK" w:eastAsia="方正仿宋_GBK"/>
          <w:color w:val="000000" w:themeColor="text1"/>
          <w:szCs w:val="28"/>
          <w14:textFill>
            <w14:solidFill>
              <w14:schemeClr w14:val="tx1"/>
            </w14:solidFill>
          </w14:textFill>
        </w:rPr>
        <w:t>采购人出具项目验收报告；</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w:t>
      </w:r>
      <w:r>
        <w:rPr>
          <w:rFonts w:ascii="方正仿宋_GBK" w:eastAsia="方正仿宋_GBK"/>
          <w:color w:val="000000" w:themeColor="text1"/>
          <w:szCs w:val="28"/>
          <w14:textFill>
            <w14:solidFill>
              <w14:schemeClr w14:val="tx1"/>
            </w14:solidFill>
          </w14:textFill>
        </w:rPr>
        <w:t>中标人向采购人开具发票，采购人以转账方式向中标人支付合同全款。</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68" w:name="_Toc105062303"/>
      <w:r>
        <w:rPr>
          <w:rFonts w:hint="eastAsia" w:ascii="方正仿宋_GBK" w:eastAsia="方正仿宋_GBK"/>
          <w:b w:val="0"/>
          <w:color w:val="000000" w:themeColor="text1"/>
          <w:sz w:val="28"/>
          <w:szCs w:val="28"/>
          <w14:textFill>
            <w14:solidFill>
              <w14:schemeClr w14:val="tx1"/>
            </w14:solidFill>
          </w14:textFill>
        </w:rPr>
        <w:t>五、知识产权</w:t>
      </w:r>
      <w:bookmarkEnd w:id="67"/>
      <w:bookmarkEnd w:id="68"/>
    </w:p>
    <w:p>
      <w:pPr>
        <w:snapToGrid w:val="0"/>
        <w:spacing w:line="560" w:lineRule="exact"/>
        <w:ind w:firstLine="54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69" w:name="_Toc105062304"/>
      <w:bookmarkStart w:id="70" w:name="_Toc344475124"/>
      <w:r>
        <w:rPr>
          <w:rFonts w:hint="eastAsia" w:ascii="方正仿宋_GBK" w:eastAsia="方正仿宋_GBK"/>
          <w:b w:val="0"/>
          <w:color w:val="000000" w:themeColor="text1"/>
          <w:sz w:val="28"/>
          <w:szCs w:val="28"/>
          <w14:textFill>
            <w14:solidFill>
              <w14:schemeClr w14:val="tx1"/>
            </w14:solidFill>
          </w14:textFill>
        </w:rPr>
        <w:t>六、培训</w:t>
      </w:r>
      <w:bookmarkEnd w:id="69"/>
      <w:bookmarkEnd w:id="70"/>
    </w:p>
    <w:p>
      <w:pPr>
        <w:snapToGrid w:val="0"/>
        <w:spacing w:line="560" w:lineRule="exact"/>
        <w:ind w:firstLine="54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71" w:name="_Toc105062305"/>
      <w:r>
        <w:rPr>
          <w:rFonts w:hint="eastAsia" w:ascii="方正仿宋_GBK" w:eastAsia="方正仿宋_GBK"/>
          <w:b w:val="0"/>
          <w:color w:val="000000" w:themeColor="text1"/>
          <w:sz w:val="28"/>
          <w:szCs w:val="28"/>
          <w14:textFill>
            <w14:solidFill>
              <w14:schemeClr w14:val="tx1"/>
            </w14:solidFill>
          </w14:textFill>
        </w:rPr>
        <w:t>七、</w:t>
      </w:r>
      <w:bookmarkStart w:id="72" w:name="_Toc344475125"/>
      <w:r>
        <w:rPr>
          <w:rFonts w:hint="eastAsia" w:ascii="方正仿宋_GBK" w:eastAsia="方正仿宋_GBK"/>
          <w:b w:val="0"/>
          <w:color w:val="000000" w:themeColor="text1"/>
          <w:sz w:val="28"/>
          <w:szCs w:val="28"/>
          <w14:textFill>
            <w14:solidFill>
              <w14:schemeClr w14:val="tx1"/>
            </w14:solidFill>
          </w14:textFill>
        </w:rPr>
        <w:t>其他</w:t>
      </w:r>
      <w:bookmarkEnd w:id="71"/>
    </w:p>
    <w:bookmarkEnd w:id="72"/>
    <w:p>
      <w:pPr>
        <w:snapToGrid w:val="0"/>
        <w:spacing w:line="560" w:lineRule="exact"/>
        <w:ind w:firstLine="54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（二）其他未尽事宜由供需双方在采购合同中详细约定。</w:t>
      </w:r>
    </w:p>
    <w:p>
      <w:pPr>
        <w:pStyle w:val="3"/>
        <w:spacing w:before="0" w:after="0" w:line="560" w:lineRule="exact"/>
        <w:jc w:val="center"/>
        <w:rPr>
          <w:rFonts w:ascii="黑体" w:hAnsi="黑体"/>
          <w:b w:val="0"/>
          <w:color w:val="000000" w:themeColor="text1"/>
          <w:sz w:val="44"/>
          <w:szCs w:val="44"/>
          <w14:textFill>
            <w14:solidFill>
              <w14:schemeClr w14:val="tx1"/>
            </w14:solidFill>
          </w14:textFill>
        </w:rPr>
      </w:pPr>
      <w:r>
        <w:rPr>
          <w:rFonts w:hint="eastAsia" w:ascii="方正仿宋_GBK" w:hAnsi="宋体" w:eastAsia="方正仿宋_GBK"/>
          <w:b w:val="0"/>
          <w:color w:val="000000" w:themeColor="text1"/>
          <w:sz w:val="28"/>
          <w:szCs w:val="28"/>
          <w14:textFill>
            <w14:solidFill>
              <w14:schemeClr w14:val="tx1"/>
            </w14:solidFill>
          </w14:textFill>
        </w:rPr>
        <w:br w:type="page"/>
      </w:r>
      <w:bookmarkStart w:id="73" w:name="_Toc105062306"/>
      <w:r>
        <w:rPr>
          <w:rFonts w:hint="eastAsia" w:ascii="黑体" w:hAnsi="黑体"/>
          <w:b w:val="0"/>
          <w:color w:val="000000" w:themeColor="text1"/>
          <w:sz w:val="44"/>
          <w:szCs w:val="44"/>
          <w14:textFill>
            <w14:solidFill>
              <w14:schemeClr w14:val="tx1"/>
            </w14:solidFill>
          </w14:textFill>
        </w:rPr>
        <w:t xml:space="preserve">第五篇  </w:t>
      </w:r>
      <w:bookmarkEnd w:id="61"/>
      <w:bookmarkEnd w:id="62"/>
      <w:r>
        <w:rPr>
          <w:rFonts w:hint="eastAsia" w:ascii="黑体" w:hAnsi="黑体"/>
          <w:b w:val="0"/>
          <w:color w:val="000000" w:themeColor="text1"/>
          <w:sz w:val="44"/>
          <w:szCs w:val="44"/>
          <w14:textFill>
            <w14:solidFill>
              <w14:schemeClr w14:val="tx1"/>
            </w14:solidFill>
          </w14:textFill>
        </w:rPr>
        <w:t>合同草案条款</w:t>
      </w:r>
      <w:bookmarkEnd w:id="73"/>
    </w:p>
    <w:p>
      <w:pPr>
        <w:snapToGrid w:val="0"/>
        <w:spacing w:line="560" w:lineRule="exact"/>
        <w:ind w:firstLine="420" w:firstLineChars="150"/>
        <w:rPr>
          <w:rFonts w:ascii="方正仿宋_GBK" w:eastAsia="方正仿宋_GBK"/>
          <w:bCs/>
          <w:color w:val="000000" w:themeColor="text1"/>
          <w:szCs w:val="28"/>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一、定义</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二、货物内容</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三、合同价格</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（一）合同价格即合同总价。</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（三）合同货物单价为不变价。</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四、转包或分包</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五、质量保证及售后服务</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1.更换：由乙方承担所发生的全部费用。</w:t>
      </w:r>
    </w:p>
    <w:p>
      <w:pPr>
        <w:snapToGrid w:val="0"/>
        <w:spacing w:line="560" w:lineRule="exact"/>
        <w:ind w:firstLine="560" w:firstLineChars="20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2.贬值处理：由甲乙双方合议定价。</w:t>
      </w:r>
    </w:p>
    <w:p>
      <w:pPr>
        <w:snapToGrid w:val="0"/>
        <w:spacing w:line="560" w:lineRule="exact"/>
        <w:ind w:firstLine="560" w:firstLineChars="20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3.退货处理：乙方应退还甲方支付的合同款，同时应承担该货物的直接费用（运输、保险、检验、货款利息及银行手续费等）。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（三）如在使用过程中发生质量问题，乙方应同本项目“第四篇 谈判项目服务需求”对质量保证及售后服务内容的约定。</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六、付款</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（一）本合同使用货币币制如未作特别说明均为人民币。</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（二）付款方式：银行转账、现金支票。</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（三）付款方法：同本项目“第四篇 谈判项目服务需求”中关于付款方式的约定。</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七、检查验收</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000000" w:themeColor="text1"/>
          <w:szCs w:val="28"/>
          <w14:textFill>
            <w14:solidFill>
              <w14:schemeClr w14:val="tx1"/>
            </w14:solidFill>
          </w14:textFill>
        </w:rPr>
      </w:pP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（二）货物验收</w:t>
      </w:r>
    </w:p>
    <w:p>
      <w:pPr>
        <w:adjustRightInd w:val="0"/>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八、索赔</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九、知识产权</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十、合同争议的解决</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（一）当事人友好协商达成一致</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（二）在60天内当事人协商不能达成协议的，可提请采购人当地仲裁机构仲裁。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十一、违约责任</w:t>
      </w:r>
    </w:p>
    <w:p>
      <w:pPr>
        <w:snapToGrid w:val="0"/>
        <w:spacing w:line="560" w:lineRule="exact"/>
        <w:ind w:firstLine="560" w:firstLineChars="20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十二、合同生效及其它</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000000" w:themeColor="text1"/>
          <w:szCs w:val="28"/>
          <w14:textFill>
            <w14:solidFill>
              <w14:schemeClr w14:val="tx1"/>
            </w14:solidFill>
          </w14:textFill>
        </w:rPr>
      </w:pPr>
      <w:r>
        <w:rPr>
          <w:rFonts w:hint="eastAsia" w:ascii="方正仿宋_GBK" w:eastAsia="方正仿宋_GBK"/>
          <w:bCs/>
          <w:color w:val="000000" w:themeColor="text1"/>
          <w:szCs w:val="28"/>
          <w14:textFill>
            <w14:solidFill>
              <w14:schemeClr w14:val="tx1"/>
            </w14:solidFill>
          </w14:textFill>
        </w:rPr>
        <w:t>（五）本合同条件未尽事宜依照《中华人民共和国民法典》，由供需双方共同协商确定。</w:t>
      </w:r>
    </w:p>
    <w:p>
      <w:pPr>
        <w:snapToGrid w:val="0"/>
        <w:spacing w:line="560" w:lineRule="exact"/>
        <w:ind w:firstLine="570"/>
        <w:rPr>
          <w:rFonts w:ascii="方正仿宋_GBK" w:eastAsia="方正仿宋_GBK"/>
          <w:color w:val="000000" w:themeColor="text1"/>
          <w:szCs w:val="28"/>
          <w14:textFill>
            <w14:solidFill>
              <w14:schemeClr w14:val="tx1"/>
            </w14:solidFill>
          </w14:textFill>
        </w:rPr>
        <w:sectPr>
          <w:footerReference r:id="rId14" w:type="default"/>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000000" w:themeColor="text1"/>
          <w:szCs w:val="28"/>
          <w14:textFill>
            <w14:solidFill>
              <w14:schemeClr w14:val="tx1"/>
            </w14:solidFill>
          </w14:textFill>
        </w:rPr>
      </w:pPr>
      <w:bookmarkStart w:id="74" w:name="_Toc148265480"/>
      <w:bookmarkStart w:id="75" w:name="_Toc303945820"/>
      <w:r>
        <w:rPr>
          <w:rFonts w:hint="eastAsia" w:ascii="方正仿宋_GBK" w:eastAsia="方正仿宋_GBK"/>
          <w:color w:val="000000" w:themeColor="text1"/>
          <w:szCs w:val="28"/>
          <w14:textFill>
            <w14:solidFill>
              <w14:schemeClr w14:val="tx1"/>
            </w14:solidFill>
          </w14:textFill>
        </w:rPr>
        <w:t>附页：合同格式</w:t>
      </w:r>
      <w:bookmarkEnd w:id="74"/>
      <w:bookmarkEnd w:id="75"/>
    </w:p>
    <w:p>
      <w:pPr>
        <w:tabs>
          <w:tab w:val="left" w:pos="9000"/>
        </w:tabs>
        <w:spacing w:line="560" w:lineRule="exact"/>
        <w:rPr>
          <w:rFonts w:ascii="宋体" w:hAnsi="宋体"/>
          <w:color w:val="000000" w:themeColor="text1"/>
          <w:szCs w:val="28"/>
          <w14:textFill>
            <w14:solidFill>
              <w14:schemeClr w14:val="tx1"/>
            </w14:solidFill>
          </w14:textFill>
        </w:rPr>
      </w:pPr>
      <w:bookmarkStart w:id="76" w:name="_Hlt41879464"/>
      <w:bookmarkEnd w:id="76"/>
      <w:bookmarkStart w:id="77" w:name="_Toc12789072"/>
    </w:p>
    <w:p>
      <w:pPr>
        <w:spacing w:line="560" w:lineRule="exact"/>
        <w:jc w:val="center"/>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合同编号：</w:t>
      </w:r>
    </w:p>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正本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副本</w:t>
      </w:r>
    </w:p>
    <w:p>
      <w:pPr>
        <w:spacing w:line="560" w:lineRule="exact"/>
        <w:rPr>
          <w:rFonts w:ascii="宋体" w:hAnsi="宋体"/>
          <w:color w:val="000000" w:themeColor="text1"/>
          <w:szCs w:val="28"/>
          <w14:textFill>
            <w14:solidFill>
              <w14:schemeClr w14:val="tx1"/>
            </w14:solidFill>
          </w14:textFill>
        </w:rPr>
      </w:pPr>
    </w:p>
    <w:p>
      <w:pPr>
        <w:spacing w:line="560" w:lineRule="exact"/>
        <w:rPr>
          <w:rFonts w:ascii="宋体" w:hAnsi="宋体"/>
          <w:color w:val="000000" w:themeColor="text1"/>
          <w:szCs w:val="28"/>
          <w14:textFill>
            <w14:solidFill>
              <w14:schemeClr w14:val="tx1"/>
            </w14:solidFill>
          </w14:textFill>
        </w:rPr>
      </w:pPr>
    </w:p>
    <w:p>
      <w:pPr>
        <w:spacing w:line="900" w:lineRule="exact"/>
        <w:jc w:val="center"/>
        <w:rPr>
          <w:rFonts w:ascii="宋体" w:hAnsi="宋体"/>
          <w:color w:val="000000" w:themeColor="text1"/>
          <w:sz w:val="72"/>
          <w:szCs w:val="72"/>
          <w14:textFill>
            <w14:solidFill>
              <w14:schemeClr w14:val="tx1"/>
            </w14:solidFill>
          </w14:textFill>
        </w:rPr>
      </w:pPr>
      <w:r>
        <w:rPr>
          <w:rFonts w:hint="eastAsia" w:ascii="宋体" w:hAnsi="宋体"/>
          <w:color w:val="000000" w:themeColor="text1"/>
          <w:sz w:val="72"/>
          <w:szCs w:val="72"/>
          <w14:textFill>
            <w14:solidFill>
              <w14:schemeClr w14:val="tx1"/>
            </w14:solidFill>
          </w14:textFill>
        </w:rPr>
        <w:t>重庆医科大学经济合同</w:t>
      </w:r>
    </w:p>
    <w:p>
      <w:pPr>
        <w:spacing w:line="640" w:lineRule="exact"/>
        <w:jc w:val="center"/>
        <w:rPr>
          <w:rFonts w:ascii="宋体" w:hAnsi="宋体"/>
          <w:color w:val="000000" w:themeColor="text1"/>
          <w:szCs w:val="28"/>
          <w14:textFill>
            <w14:solidFill>
              <w14:schemeClr w14:val="tx1"/>
            </w14:solidFill>
          </w14:textFill>
        </w:rPr>
      </w:pPr>
    </w:p>
    <w:p>
      <w:pPr>
        <w:spacing w:line="640" w:lineRule="exact"/>
        <w:rPr>
          <w:rFonts w:ascii="宋体" w:hAnsi="宋体"/>
          <w:color w:val="000000" w:themeColor="text1"/>
          <w:szCs w:val="28"/>
          <w14:textFill>
            <w14:solidFill>
              <w14:schemeClr w14:val="tx1"/>
            </w14:solidFill>
          </w14:textFill>
        </w:rPr>
      </w:pPr>
    </w:p>
    <w:p>
      <w:pPr>
        <w:spacing w:line="640" w:lineRule="exact"/>
        <w:rPr>
          <w:rFonts w:ascii="宋体" w:hAnsi="宋体"/>
          <w:color w:val="000000" w:themeColor="text1"/>
          <w:szCs w:val="28"/>
          <w14:textFill>
            <w14:solidFill>
              <w14:schemeClr w14:val="tx1"/>
            </w14:solidFill>
          </w14:textFill>
        </w:rPr>
      </w:pPr>
    </w:p>
    <w:p>
      <w:pPr>
        <w:spacing w:line="640" w:lineRule="exact"/>
        <w:ind w:firstLine="480" w:firstLineChars="1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合同类型：■买卖合同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技术合同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建设工程合同</w:t>
      </w:r>
    </w:p>
    <w:p>
      <w:pPr>
        <w:spacing w:line="640" w:lineRule="exact"/>
        <w:ind w:firstLine="2080" w:firstLineChars="6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委托合同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租赁合同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承揽合同</w:t>
      </w:r>
    </w:p>
    <w:p>
      <w:pPr>
        <w:spacing w:line="640" w:lineRule="exact"/>
        <w:ind w:firstLine="2080" w:firstLineChars="6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赠与合同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 xml:space="preserve">运输合同 </w:t>
      </w: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物业服务合同</w:t>
      </w:r>
    </w:p>
    <w:p>
      <w:pPr>
        <w:spacing w:line="640" w:lineRule="exact"/>
        <w:ind w:firstLine="2080" w:firstLineChars="65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sym w:font="Wingdings 2" w:char="00A3"/>
      </w:r>
      <w:r>
        <w:rPr>
          <w:rFonts w:hint="eastAsia" w:ascii="宋体" w:hAnsi="宋体"/>
          <w:color w:val="000000" w:themeColor="text1"/>
          <w:sz w:val="32"/>
          <w:szCs w:val="32"/>
          <w14:textFill>
            <w14:solidFill>
              <w14:schemeClr w14:val="tx1"/>
            </w14:solidFill>
          </w14:textFill>
        </w:rPr>
        <w:t>其它典型合同</w:t>
      </w:r>
    </w:p>
    <w:p>
      <w:pPr>
        <w:spacing w:line="640" w:lineRule="exac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合同甲方：重庆医科大学</w:t>
      </w:r>
    </w:p>
    <w:p>
      <w:pPr>
        <w:spacing w:line="64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合同乙方：</w:t>
      </w:r>
    </w:p>
    <w:p>
      <w:pPr>
        <w:spacing w:line="64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合同金额：人民币元</w:t>
      </w:r>
    </w:p>
    <w:p>
      <w:pPr>
        <w:spacing w:line="640" w:lineRule="exact"/>
        <w:ind w:firstLine="640" w:firstLineChars="2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经费项目：</w:t>
      </w:r>
    </w:p>
    <w:p>
      <w:pPr>
        <w:spacing w:line="640" w:lineRule="exact"/>
        <w:rPr>
          <w:rFonts w:ascii="宋体" w:hAnsi="宋体"/>
          <w:color w:val="000000" w:themeColor="text1"/>
          <w:sz w:val="32"/>
          <w:szCs w:val="32"/>
          <w14:textFill>
            <w14:solidFill>
              <w14:schemeClr w14:val="tx1"/>
            </w14:solidFill>
          </w14:textFill>
        </w:rPr>
      </w:pPr>
    </w:p>
    <w:p>
      <w:pPr>
        <w:spacing w:line="64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签订时间：     年   月   日</w:t>
      </w:r>
    </w:p>
    <w:p>
      <w:pPr>
        <w:rPr>
          <w:rFonts w:ascii="宋体" w:hAnsi="宋体"/>
          <w:color w:val="000000" w:themeColor="text1"/>
          <w:sz w:val="36"/>
          <w:szCs w:val="36"/>
          <w14:textFill>
            <w14:solidFill>
              <w14:schemeClr w14:val="tx1"/>
            </w14:solidFill>
          </w14:textFill>
        </w:rPr>
      </w:pPr>
    </w:p>
    <w:p>
      <w:pPr>
        <w:spacing w:line="64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重庆医科大学财务处 监制</w:t>
      </w:r>
    </w:p>
    <w:p>
      <w:pPr>
        <w:snapToGrid w:val="0"/>
        <w:spacing w:line="500" w:lineRule="exact"/>
        <w:jc w:val="center"/>
        <w:outlineLvl w:val="0"/>
        <w:rPr>
          <w:rFonts w:ascii="宋体" w:hAnsi="宋体"/>
          <w:color w:val="000000" w:themeColor="text1"/>
          <w:sz w:val="44"/>
          <w14:textFill>
            <w14:solidFill>
              <w14:schemeClr w14:val="tx1"/>
            </w14:solidFill>
          </w14:textFill>
        </w:rPr>
        <w:sectPr>
          <w:footerReference r:id="rId15" w:type="default"/>
          <w:pgSz w:w="11907" w:h="16840"/>
          <w:pgMar w:top="1134" w:right="1191" w:bottom="1134" w:left="1304" w:header="964" w:footer="992" w:gutter="0"/>
          <w:cols w:space="720" w:num="1"/>
          <w:docGrid w:linePitch="312" w:charSpace="0"/>
        </w:sectPr>
      </w:pPr>
    </w:p>
    <w:p>
      <w:pPr>
        <w:spacing w:line="480" w:lineRule="exact"/>
        <w:jc w:val="center"/>
        <w:rPr>
          <w:rFonts w:ascii="宋体" w:hAnsi="宋体"/>
          <w:b/>
          <w:color w:val="000000" w:themeColor="text1"/>
          <w:sz w:val="44"/>
          <w14:textFill>
            <w14:solidFill>
              <w14:schemeClr w14:val="tx1"/>
            </w14:solidFill>
          </w14:textFill>
        </w:rPr>
      </w:pPr>
      <w:r>
        <w:rPr>
          <w:rFonts w:hint="eastAsia" w:ascii="宋体" w:hAnsi="宋体"/>
          <w:b/>
          <w:color w:val="000000" w:themeColor="text1"/>
          <w:sz w:val="44"/>
          <w14:textFill>
            <w14:solidFill>
              <w14:schemeClr w14:val="tx1"/>
            </w14:solidFill>
          </w14:textFill>
        </w:rPr>
        <w:t>经济合同</w:t>
      </w:r>
    </w:p>
    <w:p>
      <w:pPr>
        <w:spacing w:line="4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（项目号：              ）</w:t>
      </w:r>
    </w:p>
    <w:p>
      <w:pPr>
        <w:spacing w:line="48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甲方（需方、</w:t>
      </w:r>
      <w:r>
        <w:rPr>
          <w:rFonts w:hint="eastAsia" w:ascii="仿宋" w:hAnsi="仿宋" w:eastAsia="仿宋"/>
          <w:bCs/>
          <w:color w:val="000000" w:themeColor="text1"/>
          <w:sz w:val="24"/>
          <w14:textFill>
            <w14:solidFill>
              <w14:schemeClr w14:val="tx1"/>
            </w14:solidFill>
          </w14:textFill>
        </w:rPr>
        <w:t>采购人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重庆医科大学  </w:t>
      </w:r>
      <w:r>
        <w:rPr>
          <w:rFonts w:hint="eastAsia" w:ascii="仿宋" w:hAnsi="仿宋" w:eastAsia="仿宋"/>
          <w:color w:val="000000" w:themeColor="text1"/>
          <w:sz w:val="24"/>
          <w14:textFill>
            <w14:solidFill>
              <w14:schemeClr w14:val="tx1"/>
            </w14:solidFill>
          </w14:textFill>
        </w:rPr>
        <w:t xml:space="preserve">    计价单位：</w:t>
      </w:r>
      <w:r>
        <w:rPr>
          <w:rFonts w:hint="eastAsia" w:ascii="仿宋" w:hAnsi="仿宋" w:eastAsia="仿宋"/>
          <w:color w:val="000000" w:themeColor="text1"/>
          <w:sz w:val="24"/>
          <w:u w:val="single"/>
          <w14:textFill>
            <w14:solidFill>
              <w14:schemeClr w14:val="tx1"/>
            </w14:solidFill>
          </w14:textFill>
        </w:rPr>
        <w:t xml:space="preserve"> 人民币：元  </w:t>
      </w:r>
    </w:p>
    <w:p>
      <w:pPr>
        <w:spacing w:line="480" w:lineRule="exact"/>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乙方（供方、</w:t>
      </w:r>
      <w:r>
        <w:rPr>
          <w:rFonts w:hint="eastAsia" w:ascii="仿宋" w:hAnsi="仿宋" w:eastAsia="仿宋"/>
          <w:bCs/>
          <w:color w:val="000000" w:themeColor="text1"/>
          <w:sz w:val="24"/>
          <w14:textFill>
            <w14:solidFill>
              <w14:schemeClr w14:val="tx1"/>
            </w14:solidFill>
          </w14:textFill>
        </w:rPr>
        <w:t>中标人</w:t>
      </w:r>
      <w:r>
        <w:rPr>
          <w:rFonts w:hint="eastAsia" w:ascii="仿宋" w:hAnsi="仿宋" w:eastAsia="仿宋"/>
          <w:color w:val="000000" w:themeColor="text1"/>
          <w:sz w:val="24"/>
          <w14:textFill>
            <w14:solidFill>
              <w14:schemeClr w14:val="tx1"/>
            </w14:solidFill>
          </w14:textFill>
        </w:rPr>
        <w:t>）：   计量单位：</w:t>
      </w:r>
      <w:r>
        <w:rPr>
          <w:rFonts w:hint="eastAsia" w:ascii="仿宋" w:hAnsi="仿宋" w:eastAsia="仿宋"/>
          <w:color w:val="000000" w:themeColor="text1"/>
          <w:sz w:val="24"/>
          <w:u w:val="single"/>
          <w14:textFill>
            <w14:solidFill>
              <w14:schemeClr w14:val="tx1"/>
            </w14:solidFill>
          </w14:textFill>
        </w:rPr>
        <w:t>台</w:t>
      </w:r>
    </w:p>
    <w:p>
      <w:pPr>
        <w:spacing w:line="480" w:lineRule="exact"/>
        <w:rPr>
          <w:rFonts w:ascii="仿宋" w:hAnsi="仿宋" w:eastAsia="仿宋"/>
          <w:color w:val="000000" w:themeColor="text1"/>
          <w:sz w:val="24"/>
          <w14:textFill>
            <w14:solidFill>
              <w14:schemeClr w14:val="tx1"/>
            </w14:solidFill>
          </w14:textFill>
        </w:rPr>
      </w:pPr>
    </w:p>
    <w:p>
      <w:pPr>
        <w:spacing w:line="48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根据《中华人民共和国民法典》《中华人民共和国政府采购法》等法律规定，经双方协商一致，达成以下经济合同：</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373"/>
        <w:gridCol w:w="1373"/>
        <w:gridCol w:w="1374"/>
        <w:gridCol w:w="1374"/>
        <w:gridCol w:w="1374"/>
        <w:gridCol w:w="137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2" w:hRule="atLeast"/>
          <w:jc w:val="center"/>
        </w:trPr>
        <w:tc>
          <w:tcPr>
            <w:tcW w:w="1373"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w:t>
            </w:r>
          </w:p>
        </w:tc>
        <w:tc>
          <w:tcPr>
            <w:tcW w:w="1373"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规格型号</w:t>
            </w:r>
          </w:p>
        </w:tc>
        <w:tc>
          <w:tcPr>
            <w:tcW w:w="1373"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数量</w:t>
            </w: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单价（不变价）</w:t>
            </w: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交货时间</w:t>
            </w: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1373"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p>
        </w:tc>
        <w:tc>
          <w:tcPr>
            <w:tcW w:w="1373"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详见附件1</w:t>
            </w:r>
          </w:p>
        </w:tc>
        <w:tc>
          <w:tcPr>
            <w:tcW w:w="1373"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详见附件1</w:t>
            </w: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详见附件1</w:t>
            </w: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p>
        </w:tc>
        <w:tc>
          <w:tcPr>
            <w:tcW w:w="1374" w:type="dxa"/>
            <w:vAlign w:val="center"/>
          </w:tcPr>
          <w:p>
            <w:pPr>
              <w:spacing w:line="240" w:lineRule="atLeas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268" w:hRule="atLeast"/>
          <w:jc w:val="center"/>
        </w:trPr>
        <w:tc>
          <w:tcPr>
            <w:tcW w:w="9615" w:type="dxa"/>
            <w:gridSpan w:val="7"/>
            <w:vAlign w:val="center"/>
          </w:tcPr>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合同总价（含税）：人民币元（大写：         ）</w:t>
            </w:r>
          </w:p>
          <w:p>
            <w:pPr>
              <w:spacing w:line="240" w:lineRule="atLeas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p>
            <w:pPr>
              <w:spacing w:line="240" w:lineRule="atLeas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合同总价包括完成本项目所需的服务费、人工费及提供服务所需的设备或货物购买（制造）费、辅材费、运输费、装卸费、安装调试费、培训费及各种应纳的税费。因乙方自身原因造成漏报、少报皆由其自行承担责任，甲方不再补偿。。</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 本合同商务参数详见附件1，技术参数详见附件2。甲方用户单位已逐页确认，符合其采购需求。</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3.税率为：</w:t>
            </w:r>
            <w:r>
              <w:rPr>
                <w:rFonts w:hint="eastAsia" w:ascii="仿宋" w:hAnsi="仿宋" w:eastAsia="仿宋"/>
                <w:color w:val="000000" w:themeColor="text1"/>
                <w:sz w:val="24"/>
                <w:szCs w:val="24"/>
                <w:u w:val="single"/>
                <w14:textFill>
                  <w14:solidFill>
                    <w14:schemeClr w14:val="tx1"/>
                  </w14:solidFill>
                </w14:textFill>
              </w:rPr>
              <w:t xml:space="preserve"> 13 </w:t>
            </w:r>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268" w:hRule="atLeast"/>
          <w:jc w:val="center"/>
        </w:trPr>
        <w:tc>
          <w:tcPr>
            <w:tcW w:w="9615" w:type="dxa"/>
            <w:gridSpan w:val="7"/>
            <w:vAlign w:val="center"/>
          </w:tcPr>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一、质量要求和技术标准。乙方提供的商品必须是全新的（按招标文件规定的货物性能、技术要求、质量标准），完全符合国家有关技术标准。乙方的质量保证及售后服务承诺如下：</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（一）质量保证期：自验收之日起，提供1年的免费服务质保期。</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（二）售后服务内容</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乙方在服务质保期内应当为甲方提供以下技术支持服务：</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1.质量保证期内服务要求</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1.1电话咨询</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乙方应当为用户提供技术援助电话，解答用户在使用中遇到的问题，及时为用户提出解决问题的建议。</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1.2现场响应</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用户遇到使用及技术问题，电话咨询不能解决的，乙方应在4小时内采取相应响应措施；无法在4小时内解决的，应在8小时内派出专业人员进行技术支持。</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（三）故障响应时间要求</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乙方接到使用方出现问题的通知后立即作出响应，12小时内到达现场进行处理。</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（四）质保期后服务： </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质量保证期过后，乙方应同样提供免费电话咨询服务，并应承诺提供上门维护服务。</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质量保证期过后，甲方需要继续由乙方提供售后服务的，乙方应以优惠价格提供售后服务。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16" w:hRule="atLeast"/>
          <w:jc w:val="center"/>
        </w:trPr>
        <w:tc>
          <w:tcPr>
            <w:tcW w:w="9615" w:type="dxa"/>
            <w:gridSpan w:val="7"/>
          </w:tcPr>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二、服务期、地点：</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（一）服务期：乙方应在合同签订后30个日历日内完成交付、调试及培训。</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（二）服务地点：重庆医科大学，甲方指定地点。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8"/>
          </w:tcPr>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三、验收标准、方式：</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验收方式：课程教学视频成片交付验收。项目通过需求部门初验后，乙方向甲方提交项目验收申请，由甲方组织验收并出具验收报告。现场验收，由甲方组织人员对所有功能参数进行逐一核对验收。验收合格条件如下：</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1、审核与验收：根据招标文件内容需求乙方将课程成品提交给课程团队进行审核，根据课程团队修改意见进行修改，直至课程团队审核通过后进行项目验收并签署课程交接单。</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2、课程视频制作的工程文件如视频原始资源、素材、文档资料等均须提供给甲方。</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为满足课程申报国家级精品在线开放课程的需求，乙方须提供课程平台的上线服务，在课程视频制作完成并通过验收后，协助甲方在国内知名公共课程平台上线运行，可面向高校学生及全体社会学习者开展在线开放式教学，以提升课程影响力。并同时提供网络教学平台的上线服务和协助课程团队开展翻转课堂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四、付款方式：</w:t>
            </w:r>
          </w:p>
          <w:p>
            <w:pPr>
              <w:pStyle w:val="32"/>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（一）合同签订前，乙方向甲方缴纳合同金额5%（即：￥       ）的履约保证金；</w:t>
            </w:r>
          </w:p>
          <w:p>
            <w:pPr>
              <w:pStyle w:val="32"/>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（二）乙方按合同约定交货，经验收合格后，甲方出具项目验收报告；</w:t>
            </w:r>
          </w:p>
          <w:p>
            <w:pPr>
              <w:pStyle w:val="32"/>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（三）乙方向采购人开具发票，甲方以转账方式向乙方支付合同全款。</w:t>
            </w:r>
          </w:p>
          <w:p>
            <w:pPr>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（四）履约保证金在质保期届满后，无廉政、无质量及售后服务问题时，无息退还。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五、合同争议及违约责任：</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（一）乙方在投标时未明确提出异议，视为完全响应甲方在本合同内的各项要求。</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乙方应按本合同第一条“质量要求和技术标准”提供货物。若乙方超过7个自然日未履行上述服务承诺的，或者在紧急情况下未在甲方指定时间内履行服务承诺的，甲方有权自行联系其他单位提供维保服务，涉及的费用从乙方缴纳的履约保证金内扣除。若履约保证金不足以抵扣维保费用的，甲方有权向乙方主张进行补足。</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（五）履约保证金减少的，乙方未按照甲方要求补足履约保证金的，每逾期1个自然日，甲方有权要求乙方支付履约保证金总额</w:t>
            </w:r>
            <w:r>
              <w:rPr>
                <w:rFonts w:hint="eastAsia" w:ascii="仿宋" w:hAnsi="仿宋" w:eastAsia="仿宋"/>
                <w:color w:val="000000" w:themeColor="text1"/>
                <w:sz w:val="24"/>
                <w:szCs w:val="24"/>
                <w:u w:val="single"/>
                <w14:textFill>
                  <w14:solidFill>
                    <w14:schemeClr w14:val="tx1"/>
                  </w14:solidFill>
                </w14:textFill>
              </w:rPr>
              <w:t xml:space="preserve"> 0.1 </w:t>
            </w:r>
            <w:r>
              <w:rPr>
                <w:rFonts w:hint="eastAsia" w:ascii="仿宋" w:hAnsi="仿宋" w:eastAsia="仿宋"/>
                <w:color w:val="000000" w:themeColor="text1"/>
                <w:sz w:val="24"/>
                <w:szCs w:val="24"/>
                <w14:textFill>
                  <w14:solidFill>
                    <w14:schemeClr w14:val="tx1"/>
                  </w14:solidFill>
                </w14:textFill>
              </w:rPr>
              <w:t>%的违约金；逾期超过</w:t>
            </w:r>
            <w:r>
              <w:rPr>
                <w:rFonts w:hint="eastAsia" w:ascii="仿宋" w:hAnsi="仿宋" w:eastAsia="仿宋"/>
                <w:color w:val="000000" w:themeColor="text1"/>
                <w:sz w:val="24"/>
                <w:szCs w:val="24"/>
                <w:u w:val="single"/>
                <w14:textFill>
                  <w14:solidFill>
                    <w14:schemeClr w14:val="tx1"/>
                  </w14:solidFill>
                </w14:textFill>
              </w:rPr>
              <w:t xml:space="preserve">60 </w:t>
            </w:r>
            <w:r>
              <w:rPr>
                <w:rFonts w:hint="eastAsia" w:ascii="仿宋" w:hAnsi="仿宋" w:eastAsia="仿宋"/>
                <w:color w:val="000000" w:themeColor="text1"/>
                <w:sz w:val="24"/>
                <w:szCs w:val="24"/>
                <w14:textFill>
                  <w14:solidFill>
                    <w14:schemeClr w14:val="tx1"/>
                  </w14:solidFill>
                </w14:textFill>
              </w:rPr>
              <w:t>个自然日，甲方有权解除合同，要求乙方支付前述违约金并没收剩余的履约保证金。</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七）乙方承诺本合同履行期间持续具有履行本经济合同所需合法、有效资质，否则视为重大违约，甲方有权立即解除本合同，已交付的费用乙方须无条件全额退还，甲方没收全部履约保证金并追究乙方违约责任。</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（八）甲乙双方若不能按互谅互惠原则协商解决争议，任何一方均可向重庆仲裁委员会提请仲裁。</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28" w:type="dxa"/>
            <w:gridSpan w:val="8"/>
          </w:tcPr>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六、其他约定事项：</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注：若涉及软件开发等服务类项目知识产权的，知识产权归甲方所有。</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（四）乙方向甲方申请付款时，应当按甲方财务管理要求开具增值税专用发票。若乙方未提供有效增值税专用发票的，甲方有权拒绝支付合同价款且不承担任何延迟履行的责任。</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（六）本经济合同的任何修订、变更或调整，须经甲方、乙方共同书面确认。补充协议与本经济合同具有同等法律效力，不一致之处，以补充协议为准。</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（七）本合同壹式陆份，甲方执正本壹份、副本肆份，乙方执正本壹份，均具备同等法律效力。</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（八）本经济合同自当事人法定代表人或委托代理人签字并加盖双方合同专用章或公章后生效。</w:t>
            </w:r>
          </w:p>
          <w:p>
            <w:pPr>
              <w:spacing w:line="240" w:lineRule="atLeas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4119" w:type="dxa"/>
            <w:gridSpan w:val="3"/>
          </w:tcPr>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甲方（需方）：重庆医科大学</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地址：重庆市渝中区医学院路1号</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统一社会信用代码：</w:t>
            </w:r>
            <w:r>
              <w:rPr>
                <w:rFonts w:ascii="仿宋" w:hAnsi="仿宋" w:eastAsia="仿宋"/>
                <w:color w:val="000000" w:themeColor="text1"/>
                <w:sz w:val="24"/>
                <w:szCs w:val="24"/>
                <w14:textFill>
                  <w14:solidFill>
                    <w14:schemeClr w14:val="tx1"/>
                  </w14:solidFill>
                </w14:textFill>
              </w:rPr>
              <w:t>12500000450401805G</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开户行：中国建设银行股份有限公司重庆高新区分行</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账号：</w:t>
            </w:r>
            <w:r>
              <w:rPr>
                <w:rFonts w:ascii="仿宋" w:hAnsi="仿宋" w:eastAsia="仿宋"/>
                <w:color w:val="000000" w:themeColor="text1"/>
                <w:sz w:val="24"/>
                <w:szCs w:val="24"/>
                <w14:textFill>
                  <w14:solidFill>
                    <w14:schemeClr w14:val="tx1"/>
                  </w14:solidFill>
                </w14:textFill>
              </w:rPr>
              <w:t>50001033600050008726</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授权代表人：</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联系电话：（请备注用户单位联系人电话）</w:t>
            </w:r>
          </w:p>
          <w:p>
            <w:pPr>
              <w:spacing w:line="240" w:lineRule="atLeast"/>
              <w:rPr>
                <w:rFonts w:ascii="仿宋" w:hAnsi="仿宋" w:eastAsia="仿宋"/>
                <w:color w:val="000000" w:themeColor="text1"/>
                <w:sz w:val="24"/>
                <w:szCs w:val="24"/>
                <w14:textFill>
                  <w14:solidFill>
                    <w14:schemeClr w14:val="tx1"/>
                  </w14:solidFill>
                </w14:textFill>
              </w:rPr>
            </w:pPr>
          </w:p>
        </w:tc>
        <w:tc>
          <w:tcPr>
            <w:tcW w:w="5509" w:type="dxa"/>
            <w:gridSpan w:val="5"/>
          </w:tcPr>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乙方（供方）：</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地址：</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统一社会信用代码：</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开户行：</w:t>
            </w: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账号：</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授权代表人：</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联系电话：</w:t>
            </w:r>
          </w:p>
          <w:p>
            <w:pPr>
              <w:spacing w:line="240" w:lineRule="atLeast"/>
              <w:rPr>
                <w:rFonts w:ascii="仿宋" w:hAnsi="仿宋" w:eastAsia="仿宋"/>
                <w:color w:val="000000" w:themeColor="text1"/>
                <w:sz w:val="24"/>
                <w:szCs w:val="24"/>
                <w14:textFill>
                  <w14:solidFill>
                    <w14:schemeClr w14:val="tx1"/>
                  </w14:solidFill>
                </w14:textFill>
              </w:rPr>
            </w:pPr>
          </w:p>
          <w:p>
            <w:pPr>
              <w:spacing w:line="240" w:lineRule="atLeas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628" w:type="dxa"/>
            <w:gridSpan w:val="8"/>
          </w:tcPr>
          <w:p>
            <w:pPr>
              <w:spacing w:line="240" w:lineRule="atLeas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r>
    </w:tbl>
    <w:p>
      <w:pPr>
        <w:ind w:left="-708" w:leftChars="-253"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生效时间：  年   月   日（财务处）          签约地点：重庆医科大学袁家岗校区</w:t>
      </w:r>
    </w:p>
    <w:p>
      <w:pPr>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 w:val="24"/>
          <w:szCs w:val="24"/>
          <w14:textFill>
            <w14:solidFill>
              <w14:schemeClr w14:val="tx1"/>
            </w14:solidFill>
          </w14:textFill>
        </w:rPr>
      </w:pPr>
    </w:p>
    <w:p>
      <w:pPr>
        <w:spacing w:line="560" w:lineRule="exact"/>
        <w:jc w:val="left"/>
        <w:rPr>
          <w:rFonts w:ascii="仿宋" w:hAnsi="仿宋" w:eastAsia="仿宋"/>
          <w:color w:val="000000" w:themeColor="text1"/>
          <w:szCs w:val="28"/>
          <w14:textFill>
            <w14:solidFill>
              <w14:schemeClr w14:val="tx1"/>
            </w14:solidFill>
          </w14:textFill>
        </w:rPr>
      </w:pPr>
    </w:p>
    <w:p>
      <w:pPr>
        <w:spacing w:line="560" w:lineRule="exact"/>
        <w:jc w:val="left"/>
        <w:rPr>
          <w:rFonts w:ascii="仿宋" w:hAnsi="仿宋" w:eastAsia="仿宋"/>
          <w:color w:val="000000" w:themeColor="text1"/>
          <w:szCs w:val="28"/>
          <w14:textFill>
            <w14:solidFill>
              <w14:schemeClr w14:val="tx1"/>
            </w14:solidFill>
          </w14:textFill>
        </w:rPr>
      </w:pPr>
      <w:r>
        <w:rPr>
          <w:rFonts w:ascii="仿宋" w:hAnsi="仿宋" w:eastAsia="仿宋"/>
          <w:color w:val="000000" w:themeColor="text1"/>
          <w:szCs w:val="28"/>
          <w14:textFill>
            <w14:solidFill>
              <w14:schemeClr w14:val="tx1"/>
            </w14:solidFill>
          </w14:textFill>
        </w:rPr>
        <w:br w:type="page"/>
      </w:r>
      <w:r>
        <w:rPr>
          <w:rFonts w:hint="eastAsia" w:ascii="仿宋" w:hAnsi="仿宋" w:eastAsia="仿宋"/>
          <w:color w:val="000000" w:themeColor="text1"/>
          <w:szCs w:val="28"/>
          <w14:textFill>
            <w14:solidFill>
              <w14:schemeClr w14:val="tx1"/>
            </w14:solidFill>
          </w14:textFill>
        </w:rPr>
        <w:t>附件1</w:t>
      </w:r>
    </w:p>
    <w:p>
      <w:pPr>
        <w:spacing w:line="560" w:lineRule="exact"/>
        <w:rPr>
          <w:rFonts w:ascii="仿宋" w:hAnsi="仿宋" w:eastAsia="仿宋"/>
          <w:b/>
          <w:color w:val="000000" w:themeColor="text1"/>
          <w:szCs w:val="28"/>
          <w14:textFill>
            <w14:solidFill>
              <w14:schemeClr w14:val="tx1"/>
            </w14:solidFill>
          </w14:textFill>
        </w:rPr>
      </w:pPr>
    </w:p>
    <w:p>
      <w:pPr>
        <w:spacing w:line="560" w:lineRule="exact"/>
        <w:jc w:val="center"/>
        <w:rPr>
          <w:rFonts w:ascii="仿宋" w:hAnsi="仿宋" w:eastAsia="仿宋"/>
          <w:b/>
          <w:color w:val="000000" w:themeColor="text1"/>
          <w:szCs w:val="28"/>
          <w14:textFill>
            <w14:solidFill>
              <w14:schemeClr w14:val="tx1"/>
            </w14:solidFill>
          </w14:textFill>
        </w:rPr>
      </w:pPr>
      <w:r>
        <w:rPr>
          <w:rFonts w:hint="eastAsia" w:ascii="仿宋" w:hAnsi="仿宋" w:eastAsia="仿宋"/>
          <w:b/>
          <w:color w:val="000000" w:themeColor="text1"/>
          <w:szCs w:val="28"/>
          <w14:textFill>
            <w14:solidFill>
              <w14:schemeClr w14:val="tx1"/>
            </w14:solidFill>
          </w14:textFill>
        </w:rPr>
        <w:t>商务参数明细</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18"/>
        <w:gridCol w:w="1276"/>
        <w:gridCol w:w="175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21"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货物名称</w:t>
            </w:r>
          </w:p>
        </w:tc>
        <w:tc>
          <w:tcPr>
            <w:tcW w:w="3118"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规格型号</w:t>
            </w:r>
          </w:p>
        </w:tc>
        <w:tc>
          <w:tcPr>
            <w:tcW w:w="1276"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数量</w:t>
            </w:r>
          </w:p>
        </w:tc>
        <w:tc>
          <w:tcPr>
            <w:tcW w:w="1751"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单价（不变价）</w:t>
            </w:r>
          </w:p>
        </w:tc>
        <w:tc>
          <w:tcPr>
            <w:tcW w:w="1262" w:type="dxa"/>
            <w:vAlign w:val="center"/>
          </w:tcPr>
          <w:p>
            <w:pPr>
              <w:spacing w:line="360" w:lineRule="auto"/>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3118"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76"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751"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c>
          <w:tcPr>
            <w:tcW w:w="1262" w:type="dxa"/>
            <w:vAlign w:val="center"/>
          </w:tcPr>
          <w:p>
            <w:pPr>
              <w:widowControl/>
              <w:adjustRightInd w:val="0"/>
              <w:spacing w:line="360" w:lineRule="auto"/>
              <w:jc w:val="center"/>
              <w:textAlignment w:val="center"/>
              <w:rPr>
                <w:rFonts w:ascii="仿宋" w:hAnsi="仿宋" w:eastAsia="仿宋" w:cs="宋体"/>
                <w:color w:val="000000" w:themeColor="text1"/>
                <w:kern w:val="0"/>
                <w:sz w:val="24"/>
                <w:szCs w:val="24"/>
                <w14:textFill>
                  <w14:solidFill>
                    <w14:schemeClr w14:val="tx1"/>
                  </w14:solidFill>
                </w14:textFill>
              </w:rPr>
            </w:pPr>
          </w:p>
        </w:tc>
      </w:tr>
    </w:tbl>
    <w:p>
      <w:pPr>
        <w:widowControl/>
        <w:adjustRightInd w:val="0"/>
        <w:jc w:val="center"/>
        <w:textAlignment w:val="center"/>
        <w:rPr>
          <w:rFonts w:ascii="仿宋" w:hAnsi="仿宋" w:eastAsia="仿宋" w:cs="宋体"/>
          <w:color w:val="000000" w:themeColor="text1"/>
          <w:kern w:val="0"/>
          <w:sz w:val="24"/>
          <w:szCs w:val="24"/>
          <w14:textFill>
            <w14:solidFill>
              <w14:schemeClr w14:val="tx1"/>
            </w14:solidFill>
          </w14:textFill>
        </w:rPr>
      </w:pPr>
    </w:p>
    <w:p>
      <w:pPr>
        <w:widowControl/>
        <w:adjustRightInd w:val="0"/>
        <w:jc w:val="center"/>
        <w:textAlignment w:val="center"/>
        <w:rPr>
          <w:rFonts w:ascii="仿宋" w:hAnsi="仿宋" w:eastAsia="仿宋" w:cs="宋体"/>
          <w:color w:val="000000" w:themeColor="text1"/>
          <w:kern w:val="0"/>
          <w:sz w:val="24"/>
          <w:szCs w:val="24"/>
          <w14:textFill>
            <w14:solidFill>
              <w14:schemeClr w14:val="tx1"/>
            </w14:solidFill>
          </w14:textFill>
        </w:rPr>
        <w:sectPr>
          <w:pgSz w:w="11906" w:h="16838"/>
          <w:pgMar w:top="1440" w:right="1133" w:bottom="1440" w:left="1800" w:header="851" w:footer="992" w:gutter="0"/>
          <w:cols w:space="720" w:num="1"/>
          <w:docGrid w:type="lines" w:linePitch="312" w:charSpace="0"/>
        </w:sectPr>
      </w:pPr>
    </w:p>
    <w:p>
      <w:pPr>
        <w:spacing w:line="560" w:lineRule="exact"/>
        <w:jc w:val="left"/>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附件2</w:t>
      </w:r>
    </w:p>
    <w:p>
      <w:pPr>
        <w:spacing w:line="560" w:lineRule="exact"/>
        <w:jc w:val="center"/>
        <w:rPr>
          <w:rFonts w:ascii="仿宋" w:hAnsi="仿宋" w:eastAsia="仿宋"/>
          <w:b/>
          <w:color w:val="000000" w:themeColor="text1"/>
          <w:szCs w:val="28"/>
          <w14:textFill>
            <w14:solidFill>
              <w14:schemeClr w14:val="tx1"/>
            </w14:solidFill>
          </w14:textFill>
        </w:rPr>
      </w:pPr>
      <w:r>
        <w:rPr>
          <w:rFonts w:hint="eastAsia" w:ascii="仿宋" w:hAnsi="仿宋" w:eastAsia="仿宋"/>
          <w:b/>
          <w:color w:val="000000" w:themeColor="text1"/>
          <w:szCs w:val="28"/>
          <w14:textFill>
            <w14:solidFill>
              <w14:schemeClr w14:val="tx1"/>
            </w14:solidFill>
          </w14:textFill>
        </w:rPr>
        <w:t>技术参数明细</w:t>
      </w: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6" w:type="dxa"/>
            <w:vAlign w:val="center"/>
          </w:tcPr>
          <w:p>
            <w:pPr>
              <w:adjustRightInd w:val="0"/>
              <w:snapToGrid w:val="0"/>
              <w:spacing w:line="360" w:lineRule="auto"/>
              <w:jc w:val="center"/>
              <w:outlineLvl w:val="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297" w:type="dxa"/>
            <w:vAlign w:val="center"/>
          </w:tcPr>
          <w:p>
            <w:pPr>
              <w:adjustRightInd w:val="0"/>
              <w:snapToGrid w:val="0"/>
              <w:spacing w:line="360" w:lineRule="auto"/>
              <w:jc w:val="center"/>
              <w:outlineLvl w:val="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商品名称</w:t>
            </w:r>
          </w:p>
        </w:tc>
        <w:tc>
          <w:tcPr>
            <w:tcW w:w="7514" w:type="dxa"/>
            <w:noWrap/>
            <w:vAlign w:val="center"/>
          </w:tcPr>
          <w:p>
            <w:pPr>
              <w:adjustRightInd w:val="0"/>
              <w:snapToGrid w:val="0"/>
              <w:spacing w:line="360" w:lineRule="auto"/>
              <w:jc w:val="center"/>
              <w:outlineLvl w:val="2"/>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1297" w:type="dxa"/>
            <w:vAlign w:val="center"/>
          </w:tcPr>
          <w:p>
            <w:pPr>
              <w:adjustRightInd w:val="0"/>
              <w:snapToGrid w:val="0"/>
              <w:spacing w:line="360" w:lineRule="auto"/>
              <w:outlineLvl w:val="2"/>
              <w:rPr>
                <w:rFonts w:ascii="仿宋" w:hAnsi="仿宋" w:eastAsia="仿宋"/>
                <w:color w:val="000000" w:themeColor="text1"/>
                <w:sz w:val="24"/>
                <w:szCs w:val="24"/>
                <w14:textFill>
                  <w14:solidFill>
                    <w14:schemeClr w14:val="tx1"/>
                  </w14:solidFill>
                </w14:textFill>
              </w:rPr>
            </w:pPr>
          </w:p>
        </w:tc>
        <w:tc>
          <w:tcPr>
            <w:tcW w:w="7514" w:type="dxa"/>
            <w:vAlign w:val="center"/>
          </w:tcPr>
          <w:p>
            <w:pPr>
              <w:adjustRightInd w:val="0"/>
              <w:spacing w:line="288" w:lineRule="auto"/>
              <w:textAlignment w:val="center"/>
              <w:rPr>
                <w:rFonts w:ascii="仿宋" w:hAnsi="仿宋" w:eastAsia="仿宋" w:cs="宋体"/>
                <w:color w:val="000000" w:themeColor="text1"/>
                <w:sz w:val="24"/>
                <w:szCs w:val="24"/>
                <w14:textFill>
                  <w14:solidFill>
                    <w14:schemeClr w14:val="tx1"/>
                  </w14:solidFill>
                </w14:textFill>
              </w:rPr>
            </w:pPr>
          </w:p>
        </w:tc>
      </w:tr>
    </w:tbl>
    <w:p>
      <w:pPr>
        <w:adjustRightInd w:val="0"/>
        <w:snapToGrid w:val="0"/>
        <w:spacing w:line="360" w:lineRule="auto"/>
        <w:outlineLvl w:val="2"/>
        <w:rPr>
          <w:rFonts w:ascii="宋体" w:hAnsi="宋体"/>
          <w:color w:val="000000" w:themeColor="text1"/>
          <w:sz w:val="21"/>
          <w:szCs w:val="21"/>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0" w:after="0" w:line="560" w:lineRule="exact"/>
        <w:jc w:val="center"/>
        <w:rPr>
          <w:rFonts w:ascii="黑体" w:hAnsi="黑体"/>
          <w:b w:val="0"/>
          <w:color w:val="000000" w:themeColor="text1"/>
          <w:sz w:val="44"/>
          <w:szCs w:val="44"/>
          <w14:textFill>
            <w14:solidFill>
              <w14:schemeClr w14:val="tx1"/>
            </w14:solidFill>
          </w14:textFill>
        </w:rPr>
      </w:pPr>
      <w:bookmarkStart w:id="78" w:name="_Toc105062307"/>
      <w:r>
        <w:rPr>
          <w:rFonts w:hint="eastAsia" w:ascii="黑体" w:hAnsi="黑体"/>
          <w:b w:val="0"/>
          <w:color w:val="000000" w:themeColor="text1"/>
          <w:sz w:val="44"/>
          <w:szCs w:val="44"/>
          <w14:textFill>
            <w14:solidFill>
              <w14:schemeClr w14:val="tx1"/>
            </w14:solidFill>
          </w14:textFill>
        </w:rPr>
        <w:t>第六篇  响应文件格式要求</w:t>
      </w:r>
      <w:bookmarkEnd w:id="77"/>
      <w:bookmarkEnd w:id="78"/>
    </w:p>
    <w:p>
      <w:pPr>
        <w:rPr>
          <w:color w:val="000000" w:themeColor="text1"/>
          <w14:textFill>
            <w14:solidFill>
              <w14:schemeClr w14:val="tx1"/>
            </w14:solidFill>
          </w14:textFill>
        </w:rPr>
      </w:pP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一、经济部分</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（一）竞争性报价函</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（二）明细报价表</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二、技术部分</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技术响应偏离表</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三、服务部分</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服务响应偏离表</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四、资格条件及其他</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（一）营业执照（副本）或事业单位法人证书（副本）复印件</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（二）组织机构代码证复印件</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（三）法定代表人身份证明书（格式）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（四）法定代表人授权委托书（格式）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（五）2020或2021年度财务状况报告（表）或其基本开户银行出具的资信证明复印件，本年度新成立或成立不满一年的组织和自然人无法提供财务状况报告（表）的，可提供银行出具的资信证明复印件。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（六）书面声明（格式）</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（七）税务登记证（副本）复印件</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说明：供应商按“多证合一”登记制度办理营业执照的，</w:t>
      </w:r>
      <w:r>
        <w:rPr>
          <w:rFonts w:hint="eastAsia" w:ascii="方正仿宋_GBK" w:hAnsi="仿宋" w:eastAsia="方正仿宋_GBK" w:cs="宋体"/>
          <w:color w:val="000000" w:themeColor="text1"/>
          <w:kern w:val="0"/>
          <w:szCs w:val="28"/>
          <w14:textFill>
            <w14:solidFill>
              <w14:schemeClr w14:val="tx1"/>
            </w14:solidFill>
          </w14:textFill>
        </w:rPr>
        <w:t>组织机构代码证、税务登记证（副本）和社会保险登记证</w:t>
      </w:r>
      <w:r>
        <w:rPr>
          <w:rFonts w:hint="eastAsia" w:ascii="方正仿宋_GBK" w:hAnsi="仿宋" w:eastAsia="方正仿宋_GBK"/>
          <w:color w:val="000000" w:themeColor="text1"/>
          <w:szCs w:val="28"/>
          <w14:textFill>
            <w14:solidFill>
              <w14:schemeClr w14:val="tx1"/>
            </w14:solidFill>
          </w14:textFill>
        </w:rPr>
        <w:t>以供应商所提供的营业执照（副本）复印件为准。</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五、其他应提供的资料</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（二）其他与项目有关的资料（自附）</w:t>
      </w:r>
    </w:p>
    <w:p>
      <w:pPr>
        <w:snapToGrid w:val="0"/>
        <w:spacing w:line="560" w:lineRule="exact"/>
        <w:rPr>
          <w:rFonts w:ascii="方正仿宋_GBK" w:eastAsia="方正仿宋_GBK"/>
          <w:color w:val="000000" w:themeColor="text1"/>
          <w:szCs w:val="28"/>
          <w:bdr w:val="single" w:color="auto" w:sz="4" w:space="0"/>
          <w14:textFill>
            <w14:solidFill>
              <w14:schemeClr w14:val="tx1"/>
            </w14:solidFill>
          </w14:textFill>
        </w:rPr>
        <w:sectPr>
          <w:footerReference r:id="rId16"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79" w:name="_Toc313888360"/>
      <w:bookmarkStart w:id="80" w:name="_Toc313008356"/>
      <w:bookmarkStart w:id="81" w:name="_Toc105062308"/>
      <w:bookmarkStart w:id="82" w:name="_Toc342913419"/>
      <w:bookmarkStart w:id="83" w:name="_Toc12789073"/>
      <w:bookmarkStart w:id="84" w:name="_Toc283382454"/>
      <w:r>
        <w:rPr>
          <w:rFonts w:hint="eastAsia" w:ascii="方正仿宋_GBK" w:eastAsia="方正仿宋_GBK"/>
          <w:b w:val="0"/>
          <w:color w:val="000000" w:themeColor="text1"/>
          <w:sz w:val="28"/>
          <w:szCs w:val="28"/>
          <w14:textFill>
            <w14:solidFill>
              <w14:schemeClr w14:val="tx1"/>
            </w14:solidFill>
          </w14:textFill>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（一）竞争性报价函</w:t>
      </w:r>
    </w:p>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竞争性报价函</w:t>
      </w:r>
    </w:p>
    <w:p>
      <w:pPr>
        <w:tabs>
          <w:tab w:val="left" w:pos="6300"/>
        </w:tabs>
        <w:snapToGrid w:val="0"/>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u w:val="single"/>
          <w14:textFill>
            <w14:solidFill>
              <w14:schemeClr w14:val="tx1"/>
            </w14:solidFill>
          </w14:textFill>
        </w:rPr>
        <w:t>（采购代理机构名称）</w:t>
      </w:r>
      <w:r>
        <w:rPr>
          <w:rFonts w:hint="eastAsia" w:ascii="方正仿宋_GBK" w:eastAsia="方正仿宋_GBK"/>
          <w:color w:val="000000" w:themeColor="text1"/>
          <w:szCs w:val="28"/>
          <w14:textFill>
            <w14:solidFill>
              <w14:schemeClr w14:val="tx1"/>
            </w14:solidFill>
          </w14:textFill>
        </w:rPr>
        <w:t>：</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我方收到____________________________（谈判项目名称）的竞争性谈判文件，经详细研究，决定参加该谈判项目的竞争谈判。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3.我方承诺：本次谈判的有效期为90天。</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6.我方若成为成交供应商，将按照最终谈判结果签订合同，并且严格履行合同义务。本承诺函将成为合同不可分割的一部分，与合同具有同等的法律效力。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8.我方未为采购项目提供整体设计、规范编制或者项目管理、监理、检测等服务。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供应商（公章）：</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地址：  </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电话：                           传真：</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网址：                           邮编：</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联系人：</w:t>
      </w: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color w:val="000000" w:themeColor="text1"/>
          <w:szCs w:val="28"/>
          <w14:textFill>
            <w14:solidFill>
              <w14:schemeClr w14:val="tx1"/>
            </w14:solidFill>
          </w14:textFill>
        </w:rPr>
        <w:t xml:space="preserve">                               年   月   日</w:t>
      </w:r>
    </w:p>
    <w:p>
      <w:pPr>
        <w:tabs>
          <w:tab w:val="left" w:pos="2895"/>
        </w:tabs>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（二）明细报价表</w:t>
      </w:r>
    </w:p>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明细报价表</w:t>
      </w:r>
    </w:p>
    <w:p>
      <w:pPr>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项目号：                                  谈判项目编号：</w:t>
      </w:r>
    </w:p>
    <w:p>
      <w:pPr>
        <w:spacing w:line="560" w:lineRule="exact"/>
        <w:rPr>
          <w:rFonts w:ascii="方正仿宋_GBK" w:eastAsia="方正仿宋_GBK"/>
          <w:color w:val="000000" w:themeColor="text1"/>
          <w:szCs w:val="28"/>
          <w:u w:val="single"/>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产品名称</w:t>
            </w: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品牌及产地</w:t>
            </w: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制造商名称</w:t>
            </w: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规格型号</w:t>
            </w: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数量</w:t>
            </w:r>
          </w:p>
        </w:tc>
        <w:tc>
          <w:tcPr>
            <w:tcW w:w="1186" w:type="dxa"/>
            <w:vAlign w:val="center"/>
          </w:tcPr>
          <w:p>
            <w:pPr>
              <w:pStyle w:val="32"/>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单价</w:t>
            </w:r>
          </w:p>
          <w:p>
            <w:pPr>
              <w:pStyle w:val="32"/>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w:t>
            </w: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合计</w:t>
            </w:r>
          </w:p>
          <w:p>
            <w:pPr>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tcBorders>
              <w:bottom w:val="single" w:color="auto" w:sz="4" w:space="0"/>
            </w:tcBorders>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701"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392"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867"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186"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c>
          <w:tcPr>
            <w:tcW w:w="1233" w:type="dxa"/>
            <w:vAlign w:val="center"/>
          </w:tcPr>
          <w:p>
            <w:pPr>
              <w:spacing w:line="560" w:lineRule="exact"/>
              <w:jc w:val="center"/>
              <w:rPr>
                <w:rFonts w:ascii="方正仿宋_GBK" w:eastAsia="方正仿宋_GBK"/>
                <w:color w:val="000000" w:themeColor="text1"/>
                <w:szCs w:val="28"/>
                <w14:textFill>
                  <w14:solidFill>
                    <w14:schemeClr w14:val="tx1"/>
                  </w14:solidFill>
                </w14:textFill>
              </w:rPr>
            </w:pPr>
          </w:p>
        </w:tc>
      </w:tr>
    </w:tbl>
    <w:p>
      <w:pPr>
        <w:snapToGrid w:val="0"/>
        <w:spacing w:line="560" w:lineRule="exact"/>
        <w:rPr>
          <w:rFonts w:ascii="方正仿宋_GBK" w:eastAsia="方正仿宋_GBK"/>
          <w:color w:val="000000" w:themeColor="text1"/>
          <w:szCs w:val="28"/>
          <w14:textFill>
            <w14:solidFill>
              <w14:schemeClr w14:val="tx1"/>
            </w14:solidFill>
          </w14:textFill>
        </w:rPr>
      </w:pPr>
    </w:p>
    <w:p>
      <w:pPr>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注：1.供应商应完整填写本表。</w:t>
      </w:r>
    </w:p>
    <w:p>
      <w:pPr>
        <w:snapToGrid w:val="0"/>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2.该表可扩展</w:t>
      </w:r>
      <w:bookmarkStart w:id="85" w:name="OLE_LINK1"/>
      <w:bookmarkStart w:id="86" w:name="OLE_LINK2"/>
      <w:r>
        <w:rPr>
          <w:rFonts w:hint="eastAsia" w:ascii="方正仿宋_GBK" w:eastAsia="方正仿宋_GBK"/>
          <w:color w:val="000000" w:themeColor="text1"/>
          <w:szCs w:val="28"/>
          <w14:textFill>
            <w14:solidFill>
              <w14:schemeClr w14:val="tx1"/>
            </w14:solidFill>
          </w14:textFill>
        </w:rPr>
        <w:t>，并逐页签字或盖章。</w:t>
      </w:r>
      <w:bookmarkEnd w:id="85"/>
      <w:bookmarkEnd w:id="86"/>
    </w:p>
    <w:p>
      <w:pPr>
        <w:snapToGrid w:val="0"/>
        <w:spacing w:line="560" w:lineRule="exact"/>
        <w:rPr>
          <w:rFonts w:ascii="方正仿宋_GBK" w:eastAsia="方正仿宋_GBK"/>
          <w:color w:val="000000" w:themeColor="text1"/>
          <w:szCs w:val="28"/>
          <w14:textFill>
            <w14:solidFill>
              <w14:schemeClr w14:val="tx1"/>
            </w14:solidFill>
          </w14:textFill>
        </w:rPr>
      </w:pPr>
    </w:p>
    <w:p>
      <w:pPr>
        <w:snapToGrid w:val="0"/>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供应商名称（公章）：</w:t>
      </w:r>
    </w:p>
    <w:p>
      <w:pPr>
        <w:spacing w:line="560" w:lineRule="exact"/>
        <w:ind w:firstLine="6580" w:firstLineChars="23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年     月    日</w:t>
      </w:r>
    </w:p>
    <w:p>
      <w:pPr>
        <w:snapToGrid w:val="0"/>
        <w:spacing w:line="560" w:lineRule="exact"/>
        <w:ind w:firstLine="560" w:firstLineChars="200"/>
        <w:rPr>
          <w:rFonts w:ascii="方正仿宋_GBK" w:eastAsia="方正仿宋_GBK"/>
          <w:color w:val="000000" w:themeColor="text1"/>
          <w:szCs w:val="28"/>
          <w:bdr w:val="single" w:color="auto" w:sz="4" w:space="0"/>
          <w14:textFill>
            <w14:solidFill>
              <w14:schemeClr w14:val="tx1"/>
            </w14:solidFill>
          </w14:textFill>
        </w:rPr>
        <w:sectPr>
          <w:headerReference r:id="rId17"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87" w:name="_Toc313008357"/>
      <w:bookmarkStart w:id="88" w:name="_Toc313888361"/>
      <w:bookmarkStart w:id="89" w:name="_Toc342913420"/>
      <w:bookmarkStart w:id="90" w:name="_Toc105062309"/>
      <w:r>
        <w:rPr>
          <w:rFonts w:hint="eastAsia" w:ascii="方正仿宋_GBK" w:eastAsia="方正仿宋_GBK"/>
          <w:b w:val="0"/>
          <w:color w:val="000000" w:themeColor="text1"/>
          <w:sz w:val="28"/>
          <w:szCs w:val="28"/>
          <w14:textFill>
            <w14:solidFill>
              <w14:schemeClr w14:val="tx1"/>
            </w14:solidFill>
          </w14:textFill>
        </w:rPr>
        <w:t>二、技术部分</w:t>
      </w:r>
      <w:bookmarkEnd w:id="87"/>
      <w:bookmarkEnd w:id="88"/>
      <w:bookmarkEnd w:id="89"/>
      <w:bookmarkEnd w:id="90"/>
    </w:p>
    <w:p>
      <w:pPr>
        <w:snapToGrid w:val="0"/>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技术响应偏离表</w:t>
      </w:r>
    </w:p>
    <w:p>
      <w:pPr>
        <w:spacing w:line="560" w:lineRule="exact"/>
        <w:ind w:firstLine="140" w:firstLineChars="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项目号：                                  谈判项目编号：</w:t>
      </w:r>
    </w:p>
    <w:p>
      <w:pPr>
        <w:pStyle w:val="32"/>
        <w:tabs>
          <w:tab w:val="left" w:pos="6300"/>
        </w:tabs>
        <w:snapToGrid w:val="0"/>
        <w:spacing w:line="560" w:lineRule="exact"/>
        <w:ind w:firstLine="140" w:firstLineChars="50"/>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项目名称：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序号</w:t>
            </w: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采购需求</w:t>
            </w: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响应情况</w:t>
            </w: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84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95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2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                               法定代表人授权代表：</w:t>
      </w:r>
    </w:p>
    <w:p>
      <w:pPr>
        <w:spacing w:line="560" w:lineRule="exac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（供应商公章）                           （签字或盖章）</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年     月     日</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1.本表即为对本项目“第三篇  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4.可附相关技术支撑材料（格式自定）。</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5.根据响应情况在“差异说明”项填写正偏离或负偏离及原因，完全符合的填写“无差异”。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color w:val="000000" w:themeColor="text1"/>
          <w:sz w:val="28"/>
          <w:szCs w:val="28"/>
          <w14:textFill>
            <w14:solidFill>
              <w14:schemeClr w14:val="tx1"/>
            </w14:solidFill>
          </w14:textFill>
        </w:rPr>
      </w:pPr>
      <w:r>
        <w:rPr>
          <w:rFonts w:hint="eastAsia" w:ascii="方正仿宋_GBK" w:eastAsia="方正仿宋_GBK"/>
          <w:b w:val="0"/>
          <w:color w:val="000000" w:themeColor="text1"/>
          <w:sz w:val="28"/>
          <w:szCs w:val="28"/>
          <w14:textFill>
            <w14:solidFill>
              <w14:schemeClr w14:val="tx1"/>
            </w14:solidFill>
          </w14:textFill>
        </w:rPr>
        <w:br w:type="page"/>
      </w:r>
      <w:bookmarkStart w:id="91" w:name="_Toc105062310"/>
      <w:bookmarkStart w:id="92" w:name="_Toc313888362"/>
      <w:bookmarkStart w:id="93" w:name="_Toc342913421"/>
      <w:bookmarkStart w:id="94" w:name="_Toc313008358"/>
      <w:r>
        <w:rPr>
          <w:rFonts w:hint="eastAsia" w:ascii="方正仿宋_GBK" w:eastAsia="方正仿宋_GBK"/>
          <w:b w:val="0"/>
          <w:color w:val="000000" w:themeColor="text1"/>
          <w:sz w:val="28"/>
          <w:szCs w:val="28"/>
          <w14:textFill>
            <w14:solidFill>
              <w14:schemeClr w14:val="tx1"/>
            </w14:solidFill>
          </w14:textFill>
        </w:rPr>
        <w:t>三、服务部分</w:t>
      </w:r>
      <w:bookmarkEnd w:id="91"/>
    </w:p>
    <w:p>
      <w:pPr>
        <w:snapToGrid w:val="0"/>
        <w:spacing w:line="560" w:lineRule="exact"/>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服务响应偏离表</w:t>
      </w:r>
    </w:p>
    <w:p>
      <w:pPr>
        <w:spacing w:line="560" w:lineRule="exact"/>
        <w:ind w:firstLine="140" w:firstLineChars="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项目号：                                  谈判项目编号：</w:t>
      </w:r>
    </w:p>
    <w:p>
      <w:pPr>
        <w:snapToGrid w:val="0"/>
        <w:spacing w:line="560" w:lineRule="exact"/>
        <w:ind w:firstLine="140" w:firstLineChars="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项目名称：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序号</w:t>
            </w: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谈判项目需求</w:t>
            </w: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响应情况</w:t>
            </w: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3184"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438"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c>
          <w:tcPr>
            <w:tcW w:w="2359" w:type="dxa"/>
            <w:vAlign w:val="center"/>
          </w:tcPr>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p>
        </w:tc>
      </w:tr>
    </w:tbl>
    <w:p>
      <w:pPr>
        <w:spacing w:line="560" w:lineRule="exact"/>
        <w:ind w:firstLine="700" w:firstLineChars="2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                          法定代表人授权代表：</w:t>
      </w:r>
    </w:p>
    <w:p>
      <w:pPr>
        <w:spacing w:line="560" w:lineRule="exact"/>
        <w:rPr>
          <w:rFonts w:ascii="方正仿宋_GBK" w:eastAsia="方正仿宋_GBK"/>
          <w:color w:val="000000" w:themeColor="text1"/>
          <w:szCs w:val="28"/>
          <w14:textFill>
            <w14:solidFill>
              <w14:schemeClr w14:val="tx1"/>
            </w14:solidFill>
          </w14:textFill>
        </w:rPr>
      </w:pPr>
    </w:p>
    <w:p>
      <w:pPr>
        <w:spacing w:line="560" w:lineRule="exact"/>
        <w:ind w:firstLine="420" w:firstLineChars="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（供应商公章）                               （签字或盖章）</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年     月     日</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注：</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1.本表即为对本项目“第四篇 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3.该表可扩展，并逐页签字或盖章；</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4. 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bookmarkStart w:id="95" w:name="_Toc105062311"/>
      <w:r>
        <w:rPr>
          <w:rFonts w:hint="eastAsia" w:ascii="方正仿宋_GBK" w:eastAsia="方正仿宋_GBK"/>
          <w:b w:val="0"/>
          <w:color w:val="000000" w:themeColor="text1"/>
          <w:sz w:val="28"/>
          <w:szCs w:val="28"/>
          <w14:textFill>
            <w14:solidFill>
              <w14:schemeClr w14:val="tx1"/>
            </w14:solidFill>
          </w14:textFill>
        </w:rPr>
        <w:t>四、</w:t>
      </w:r>
      <w:bookmarkEnd w:id="92"/>
      <w:bookmarkEnd w:id="93"/>
      <w:bookmarkEnd w:id="94"/>
      <w:r>
        <w:rPr>
          <w:rFonts w:hint="eastAsia" w:ascii="方正仿宋_GBK" w:eastAsia="方正仿宋_GBK"/>
          <w:b w:val="0"/>
          <w:color w:val="000000" w:themeColor="text1"/>
          <w:sz w:val="28"/>
          <w:szCs w:val="28"/>
          <w14:textFill>
            <w14:solidFill>
              <w14:schemeClr w14:val="tx1"/>
            </w14:solidFill>
          </w14:textFill>
        </w:rPr>
        <w:t>资格条件及其他</w:t>
      </w:r>
      <w:bookmarkEnd w:id="95"/>
      <w:bookmarkStart w:id="96" w:name="_Toc342913422"/>
      <w:bookmarkStart w:id="97" w:name="_Toc313888363"/>
      <w:bookmarkStart w:id="98" w:name="_Toc313008359"/>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（一）营业执照（副本）或事业单位法人证书（副本）复印件</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（二）组织机构代码证复印件</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widowControl/>
        <w:spacing w:line="560" w:lineRule="exact"/>
        <w:ind w:firstLine="560" w:firstLineChars="200"/>
        <w:jc w:val="lef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br w:type="page"/>
      </w:r>
      <w:r>
        <w:rPr>
          <w:rFonts w:hint="eastAsia" w:ascii="方正仿宋_GBK" w:eastAsia="方正仿宋_GBK"/>
          <w:color w:val="000000" w:themeColor="text1"/>
          <w:szCs w:val="28"/>
          <w14:textFill>
            <w14:solidFill>
              <w14:schemeClr w14:val="tx1"/>
            </w14:solidFill>
          </w14:textFill>
        </w:rPr>
        <w:t>（三）法定代表人身份证明书（格式）</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致：（采购代理机构名称）：</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特此证明。</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（供应商公章）</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年   月   日</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（附：法定代表人身份证正反面复印件）</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br w:type="column"/>
      </w:r>
      <w:r>
        <w:rPr>
          <w:rFonts w:hint="eastAsia" w:ascii="方正仿宋_GBK" w:eastAsia="方正仿宋_GBK"/>
          <w:color w:val="000000" w:themeColor="text1"/>
          <w:szCs w:val="28"/>
          <w14:textFill>
            <w14:solidFill>
              <w14:schemeClr w14:val="tx1"/>
            </w14:solidFill>
          </w14:textFill>
        </w:rPr>
        <w:t>（四）法定代表人授权委托书（格式）</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我单位对被授权人的签字负全部责任。</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被授权人：                          供应商法定代表人：</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（签字或盖章）                         （签字或盖章）</w:t>
      </w:r>
    </w:p>
    <w:p>
      <w:pPr>
        <w:tabs>
          <w:tab w:val="left" w:pos="6300"/>
        </w:tabs>
        <w:snapToGrid w:val="0"/>
        <w:spacing w:line="560" w:lineRule="exact"/>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（附：被授权人身份证正反面复印件）</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right="560" w:firstLine="6445" w:firstLineChars="2302"/>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（供应商公章）</w:t>
      </w:r>
    </w:p>
    <w:p>
      <w:pPr>
        <w:tabs>
          <w:tab w:val="left" w:pos="6300"/>
        </w:tabs>
        <w:snapToGrid w:val="0"/>
        <w:spacing w:line="560" w:lineRule="exact"/>
        <w:ind w:right="420" w:firstLine="570"/>
        <w:jc w:val="righ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年   月   日</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（五）2020或2021年度财务状况报告（表）或其基本开户银行出具的资信证明复印件，本年度新成立或成立不满一年的组织和自然人无法提供财务状况报告（表）的，可提供银行出具的资信证明复印件。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br w:type="page"/>
      </w:r>
      <w:r>
        <w:rPr>
          <w:rFonts w:hint="eastAsia" w:ascii="方正仿宋_GBK" w:eastAsia="方正仿宋_GBK"/>
          <w:color w:val="000000" w:themeColor="text1"/>
          <w:szCs w:val="28"/>
          <w14:textFill>
            <w14:solidFill>
              <w14:schemeClr w14:val="tx1"/>
            </w14:solidFill>
          </w14:textFill>
        </w:rPr>
        <w:t>（六）书面声明</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项目名称：</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（供应商名称）</w:t>
      </w:r>
      <w:r>
        <w:rPr>
          <w:rFonts w:hint="eastAsia" w:ascii="方正仿宋_GBK" w:hAnsi="仿宋" w:eastAsia="方正仿宋_GBK"/>
          <w:color w:val="000000" w:themeColor="text1"/>
          <w:szCs w:val="28"/>
          <w14:textFill>
            <w14:solidFill>
              <w14:schemeClr w14:val="tx1"/>
            </w14:solidFill>
          </w14:textFill>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特此声明。</w:t>
      </w:r>
    </w:p>
    <w:p>
      <w:pPr>
        <w:tabs>
          <w:tab w:val="left" w:pos="6300"/>
        </w:tabs>
        <w:snapToGrid w:val="0"/>
        <w:spacing w:line="560" w:lineRule="exact"/>
        <w:ind w:firstLine="57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right="560" w:firstLine="570"/>
        <w:jc w:val="center"/>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 xml:space="preserve">                                      （供应商公章）</w:t>
      </w:r>
    </w:p>
    <w:p>
      <w:pPr>
        <w:tabs>
          <w:tab w:val="left" w:pos="6300"/>
        </w:tabs>
        <w:snapToGrid w:val="0"/>
        <w:spacing w:line="560" w:lineRule="exact"/>
        <w:ind w:right="560" w:firstLine="570"/>
        <w:jc w:val="right"/>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年   月   日</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br w:type="page"/>
      </w:r>
      <w:r>
        <w:rPr>
          <w:rFonts w:hint="eastAsia" w:ascii="方正仿宋_GBK" w:eastAsia="方正仿宋_GBK"/>
          <w:color w:val="000000" w:themeColor="text1"/>
          <w:szCs w:val="28"/>
          <w14:textFill>
            <w14:solidFill>
              <w14:schemeClr w14:val="tx1"/>
            </w14:solidFill>
          </w14:textFill>
        </w:rPr>
        <w:t>（七）税务登记证（副本）复印件</w:t>
      </w: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eastAsia="方正仿宋_GBK"/>
          <w:color w:val="000000" w:themeColor="text1"/>
          <w:szCs w:val="28"/>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color w:val="000000" w:themeColor="text1"/>
          <w:sz w:val="28"/>
          <w:szCs w:val="28"/>
          <w14:textFill>
            <w14:solidFill>
              <w14:schemeClr w14:val="tx1"/>
            </w14:solidFill>
          </w14:textFill>
        </w:rPr>
      </w:pPr>
      <w:r>
        <w:rPr>
          <w:rFonts w:hint="eastAsia" w:ascii="方正仿宋_GBK" w:eastAsia="方正仿宋_GBK"/>
          <w:b w:val="0"/>
          <w:color w:val="000000" w:themeColor="text1"/>
          <w:sz w:val="28"/>
          <w:szCs w:val="28"/>
          <w14:textFill>
            <w14:solidFill>
              <w14:schemeClr w14:val="tx1"/>
            </w14:solidFill>
          </w14:textFill>
        </w:rPr>
        <w:br w:type="page"/>
      </w:r>
      <w:bookmarkStart w:id="99" w:name="_Toc105062312"/>
      <w:r>
        <w:rPr>
          <w:rFonts w:hint="eastAsia" w:ascii="方正仿宋_GBK" w:eastAsia="方正仿宋_GBK"/>
          <w:b w:val="0"/>
          <w:color w:val="000000" w:themeColor="text1"/>
          <w:sz w:val="28"/>
          <w:szCs w:val="28"/>
          <w14:textFill>
            <w14:solidFill>
              <w14:schemeClr w14:val="tx1"/>
            </w14:solidFill>
          </w14:textFill>
        </w:rPr>
        <w:t>五、</w:t>
      </w:r>
      <w:bookmarkEnd w:id="96"/>
      <w:bookmarkEnd w:id="97"/>
      <w:bookmarkEnd w:id="98"/>
      <w:r>
        <w:rPr>
          <w:rFonts w:hint="eastAsia" w:ascii="方正仿宋_GBK" w:eastAsia="方正仿宋_GBK"/>
          <w:b w:val="0"/>
          <w:color w:val="000000" w:themeColor="text1"/>
          <w:sz w:val="28"/>
          <w:szCs w:val="28"/>
          <w14:textFill>
            <w14:solidFill>
              <w14:schemeClr w14:val="tx1"/>
            </w14:solidFill>
          </w14:textFill>
        </w:rPr>
        <w:t>其他应提供的资料</w:t>
      </w:r>
      <w:bookmarkEnd w:id="99"/>
    </w:p>
    <w:p>
      <w:pPr>
        <w:tabs>
          <w:tab w:val="left" w:pos="6300"/>
        </w:tabs>
        <w:snapToGrid w:val="0"/>
        <w:spacing w:line="560" w:lineRule="exact"/>
        <w:ind w:firstLine="560"/>
        <w:jc w:val="lef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1.供应商提供企业所在地的县级以上中小企业主管部门本年度出具的证明文件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2.微型企业承诺书</w:t>
      </w:r>
    </w:p>
    <w:p>
      <w:pPr>
        <w:tabs>
          <w:tab w:val="left" w:pos="6300"/>
        </w:tabs>
        <w:snapToGrid w:val="0"/>
        <w:spacing w:line="560" w:lineRule="exact"/>
        <w:jc w:val="center"/>
        <w:outlineLvl w:val="0"/>
        <w:rPr>
          <w:rFonts w:ascii="方正仿宋_GBK" w:eastAsia="方正仿宋_GBK"/>
          <w:color w:val="000000" w:themeColor="text1"/>
          <w:szCs w:val="28"/>
          <w14:textFill>
            <w14:solidFill>
              <w14:schemeClr w14:val="tx1"/>
            </w14:solidFill>
          </w14:textFill>
        </w:rPr>
      </w:pPr>
      <w:r>
        <w:rPr>
          <w:rFonts w:hint="eastAsia" w:ascii="方正仿宋_GBK" w:eastAsia="方正仿宋_GBK"/>
          <w:color w:val="000000" w:themeColor="text1"/>
          <w:szCs w:val="28"/>
          <w14:textFill>
            <w14:solidFill>
              <w14:schemeClr w14:val="tx1"/>
            </w14:solidFill>
          </w14:textFill>
        </w:rPr>
        <w:t>微型企业承诺书</w:t>
      </w:r>
    </w:p>
    <w:p>
      <w:pPr>
        <w:tabs>
          <w:tab w:val="left" w:pos="6300"/>
        </w:tabs>
        <w:snapToGrid w:val="0"/>
        <w:spacing w:line="560" w:lineRule="exact"/>
        <w:jc w:val="center"/>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项目名称：</w:t>
      </w:r>
    </w:p>
    <w:p>
      <w:pPr>
        <w:tabs>
          <w:tab w:val="left" w:pos="6300"/>
        </w:tabs>
        <w:snapToGrid w:val="0"/>
        <w:spacing w:line="560" w:lineRule="exact"/>
        <w:ind w:firstLine="57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致：（采购代理机构名称）：</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特此承诺。</w:t>
      </w:r>
    </w:p>
    <w:p>
      <w:pPr>
        <w:tabs>
          <w:tab w:val="left" w:pos="6300"/>
        </w:tabs>
        <w:snapToGrid w:val="0"/>
        <w:spacing w:line="560" w:lineRule="exact"/>
        <w:ind w:firstLine="57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7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70"/>
        <w:jc w:val="righ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日  期：</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br w:type="page"/>
      </w:r>
      <w:r>
        <w:rPr>
          <w:rFonts w:hint="eastAsia" w:ascii="方正仿宋_GBK" w:hAnsi="仿宋" w:eastAsia="方正仿宋_GBK"/>
          <w:color w:val="000000" w:themeColor="text1"/>
          <w:szCs w:val="28"/>
          <w14:textFill>
            <w14:solidFill>
              <w14:schemeClr w14:val="tx1"/>
            </w14:solidFill>
          </w14:textFill>
        </w:rPr>
        <w:t>3.监狱企业证明文件</w:t>
      </w:r>
    </w:p>
    <w:p>
      <w:pPr>
        <w:tabs>
          <w:tab w:val="left" w:pos="6300"/>
        </w:tabs>
        <w:snapToGrid w:val="0"/>
        <w:spacing w:line="560" w:lineRule="exact"/>
        <w:ind w:firstLine="560" w:firstLineChars="200"/>
        <w:outlineLvl w:val="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以省级以上监狱管理局、戒毒管理局（含新疆生产建设兵团）出具的属于监狱企业的证明文件为准。</w:t>
      </w:r>
      <w:r>
        <w:rPr>
          <w:rFonts w:hint="eastAsia" w:ascii="方正仿宋_GBK" w:hAnsi="仿宋" w:eastAsia="方正仿宋_GBK"/>
          <w:color w:val="000000" w:themeColor="text1"/>
          <w:szCs w:val="28"/>
          <w14:textFill>
            <w14:solidFill>
              <w14:schemeClr w14:val="tx1"/>
            </w14:solidFill>
          </w14:textFill>
        </w:rPr>
        <w:br w:type="page"/>
      </w:r>
      <w:r>
        <w:rPr>
          <w:rFonts w:hint="eastAsia" w:ascii="方正仿宋_GBK" w:hAnsi="仿宋" w:eastAsia="方正仿宋_GBK"/>
          <w:color w:val="000000" w:themeColor="text1"/>
          <w:szCs w:val="28"/>
          <w14:textFill>
            <w14:solidFill>
              <w14:schemeClr w14:val="tx1"/>
            </w14:solidFill>
          </w14:textFill>
        </w:rPr>
        <w:t>4.残疾人福利性单位声明函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jc w:val="center"/>
        <w:outlineLvl w:val="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残疾人福利性单位声明函</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p>
    <w:p>
      <w:pPr>
        <w:tabs>
          <w:tab w:val="left" w:pos="6300"/>
        </w:tabs>
        <w:snapToGrid w:val="0"/>
        <w:spacing w:line="560" w:lineRule="exact"/>
        <w:ind w:firstLine="560" w:firstLineChars="200"/>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 xml:space="preserve">                                        供应商名称（盖章）：</w:t>
      </w:r>
    </w:p>
    <w:p>
      <w:pPr>
        <w:tabs>
          <w:tab w:val="left" w:pos="6300"/>
        </w:tabs>
        <w:snapToGrid w:val="0"/>
        <w:spacing w:line="560" w:lineRule="exact"/>
        <w:ind w:firstLine="570"/>
        <w:jc w:val="left"/>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 xml:space="preserve">                                         日  期：</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br w:type="page"/>
      </w:r>
      <w:r>
        <w:rPr>
          <w:rFonts w:hint="eastAsia" w:ascii="方正仿宋_GBK" w:hAnsi="仿宋" w:eastAsia="方正仿宋_GBK"/>
          <w:color w:val="000000" w:themeColor="text1"/>
          <w:szCs w:val="28"/>
          <w14:textFill>
            <w14:solidFill>
              <w14:schemeClr w14:val="tx1"/>
            </w14:solidFill>
          </w14:textFill>
        </w:rPr>
        <w:t>（二）其他与项目有关的资料（自附）</w:t>
      </w:r>
    </w:p>
    <w:p>
      <w:pPr>
        <w:spacing w:line="560" w:lineRule="exact"/>
        <w:ind w:firstLine="560" w:firstLineChars="200"/>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eastAsia="方正仿宋_GBK"/>
          <w:color w:val="000000" w:themeColor="text1"/>
          <w:szCs w:val="28"/>
          <w14:textFill>
            <w14:solidFill>
              <w14:schemeClr w14:val="tx1"/>
            </w14:solidFill>
          </w14:textFill>
        </w:rPr>
      </w:pPr>
    </w:p>
    <w:p>
      <w:pPr>
        <w:spacing w:line="560" w:lineRule="exact"/>
        <w:ind w:firstLine="560" w:firstLineChars="200"/>
        <w:jc w:val="center"/>
        <w:rPr>
          <w:rFonts w:ascii="方正仿宋_GBK" w:hAnsi="仿宋" w:eastAsia="方正仿宋_GBK"/>
          <w:color w:val="000000" w:themeColor="text1"/>
          <w:szCs w:val="28"/>
          <w14:textFill>
            <w14:solidFill>
              <w14:schemeClr w14:val="tx1"/>
            </w14:solidFill>
          </w14:textFill>
        </w:rPr>
      </w:pPr>
      <w:r>
        <w:rPr>
          <w:rFonts w:hint="eastAsia" w:ascii="方正仿宋_GBK" w:hAnsi="仿宋" w:eastAsia="方正仿宋_GBK"/>
          <w:color w:val="000000" w:themeColor="text1"/>
          <w:szCs w:val="28"/>
          <w14:textFill>
            <w14:solidFill>
              <w14:schemeClr w14:val="tx1"/>
            </w14:solidFill>
          </w14:textFill>
        </w:rPr>
        <w:t>（结束）</w:t>
      </w:r>
    </w:p>
    <w:bookmarkEnd w:id="100"/>
    <w:sectPr>
      <w:headerReference r:id="rId18"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文鼎粗黑">
    <w:altName w:val="黑体"/>
    <w:panose1 w:val="00000000000000000000"/>
    <w:charset w:val="86"/>
    <w:family w:val="decorative"/>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decorative"/>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0"/>
      </w:rPr>
    </w:pPr>
    <w:r>
      <w:rPr>
        <w:sz w:val="28"/>
      </w:rPr>
      <w:fldChar w:fldCharType="begin"/>
    </w:r>
    <w:r>
      <w:rPr>
        <w:rStyle w:val="60"/>
      </w:rPr>
      <w:instrText xml:space="preserve">PAGE  </w:instrText>
    </w:r>
    <w:r>
      <w:rPr>
        <w:sz w:val="28"/>
      </w:rPr>
      <w:fldChar w:fldCharType="separate"/>
    </w:r>
    <w:r>
      <w:rPr>
        <w:rStyle w:val="60"/>
      </w:rPr>
      <w:t>- 1 -</w:t>
    </w:r>
    <w:r>
      <w:rPr>
        <w:sz w:val="2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0"/>
        <w:sz w:val="21"/>
        <w:szCs w:val="21"/>
      </w:rPr>
    </w:pPr>
    <w:r>
      <w:rPr>
        <w:sz w:val="21"/>
        <w:szCs w:val="21"/>
      </w:rPr>
      <w:fldChar w:fldCharType="begin"/>
    </w:r>
    <w:r>
      <w:rPr>
        <w:rStyle w:val="60"/>
        <w:sz w:val="21"/>
        <w:szCs w:val="21"/>
      </w:rPr>
      <w:instrText xml:space="preserve">PAGE  </w:instrText>
    </w:r>
    <w:r>
      <w:rPr>
        <w:sz w:val="21"/>
        <w:szCs w:val="21"/>
      </w:rPr>
      <w:fldChar w:fldCharType="separate"/>
    </w:r>
    <w:r>
      <w:rPr>
        <w:rStyle w:val="60"/>
        <w:sz w:val="21"/>
        <w:szCs w:val="21"/>
      </w:rPr>
      <w:t>- 21 -</w:t>
    </w:r>
    <w:r>
      <w:rPr>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sz w:val="21"/>
        <w:szCs w:val="21"/>
      </w:rPr>
      <w:fldChar w:fldCharType="begin"/>
    </w:r>
    <w:r>
      <w:rPr>
        <w:rStyle w:val="60"/>
        <w:sz w:val="21"/>
        <w:szCs w:val="21"/>
      </w:rPr>
      <w:instrText xml:space="preserve"> PAGE </w:instrText>
    </w:r>
    <w:r>
      <w:rPr>
        <w:sz w:val="21"/>
        <w:szCs w:val="21"/>
      </w:rPr>
      <w:fldChar w:fldCharType="separate"/>
    </w:r>
    <w:r>
      <w:rPr>
        <w:rStyle w:val="60"/>
        <w:sz w:val="21"/>
        <w:szCs w:val="21"/>
      </w:rPr>
      <w:t>- 30 -</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Dp7iVfsgEAAEkDAAAOAAAAAAAAAAAAAAAAAC4CAABkcnMvZTJvRG9jLnhtbFBLAQIt&#10;ABQABgAIAAAAIQAMSvDu1gAAAAUBAAAPAAAAAAAAAAAAAAAAAAwEAABkcnMvZG93bnJldi54bWxQ&#10;SwUGAAAAAAQABADzAAAADwUAAAAA&#10;">
          <v:path/>
          <v:fill on="f" focussize="0,0"/>
          <v:stroke on="f" joinstyle="miter"/>
          <v:imagedata o:title=""/>
          <o:lock v:ext="edit"/>
          <v:textbox inset="0mm,0mm,0mm,0mm" style="mso-fit-shape-to-text:t;">
            <w:txbxContent>
              <w:p>
                <w:pPr>
                  <w:pStyle w:val="35"/>
                </w:pPr>
                <w:r>
                  <w:fldChar w:fldCharType="begin"/>
                </w:r>
                <w:r>
                  <w:instrText xml:space="preserve"> PAGE  \* MERGEFORMAT </w:instrText>
                </w:r>
                <w:r>
                  <w:fldChar w:fldCharType="separate"/>
                </w:r>
                <w:r>
                  <w:t>43</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文本框 1026"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&#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J87QnrwEAAEIDAAAOAAAAAAAAAAAAAAAAAC4CAABkcnMvZTJvRG9jLnhtbFBLAQItABQA&#10;BgAIAAAAIQAMSvDu1gAAAAUBAAAPAAAAAAAAAAAAAAAAAAkEAABkcnMvZG93bnJldi54bWxQSwUG&#10;AAAAAAQABADzAAAADAUAAAAA&#10;">
          <v:path/>
          <v:fill on="f" focussize="0,0"/>
          <v:stroke on="f" joinstyle="miter"/>
          <v:imagedata o:title=""/>
          <o:lock v:ext="edit"/>
          <v:textbox inset="0mm,0mm,0mm,0mm" style="mso-fit-shape-to-text:t;">
            <w:txbxContent>
              <w:p>
                <w:pPr>
                  <w:pStyle w:val="35"/>
                </w:pPr>
                <w:r>
                  <w:fldChar w:fldCharType="begin"/>
                </w:r>
                <w:r>
                  <w:instrText xml:space="preserve"> PAGE  \* MERGEFORMAT </w:instrText>
                </w:r>
                <w:r>
                  <w:fldChar w:fldCharType="separate"/>
                </w:r>
                <w:r>
                  <w:t>- 60 -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840"/>
      <w:jc w:val="right"/>
      <w:rPr>
        <w:rFonts w:ascii="方正仿宋_GBK" w:eastAsia="方正仿宋_GBK"/>
        <w:sz w:val="21"/>
        <w:szCs w:val="21"/>
      </w:rPr>
    </w:pPr>
    <w:r>
      <w:rPr>
        <w:rFonts w:hint="eastAsia" w:ascii="方正仿宋_GBK" w:eastAsia="方正仿宋_GBK"/>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                                                     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wOTAyMzZkZjE2MTdhZjFhODQ1YTRmNTUxNTFhMTcifQ=="/>
  </w:docVars>
  <w:rsids>
    <w:rsidRoot w:val="00172A27"/>
    <w:rsid w:val="0000022B"/>
    <w:rsid w:val="0000182E"/>
    <w:rsid w:val="00002646"/>
    <w:rsid w:val="00002EAF"/>
    <w:rsid w:val="000040DE"/>
    <w:rsid w:val="00005A02"/>
    <w:rsid w:val="00015A2E"/>
    <w:rsid w:val="00015AED"/>
    <w:rsid w:val="00016B79"/>
    <w:rsid w:val="00020580"/>
    <w:rsid w:val="00021C15"/>
    <w:rsid w:val="00026AFF"/>
    <w:rsid w:val="00027AF7"/>
    <w:rsid w:val="00027E2E"/>
    <w:rsid w:val="00032DE9"/>
    <w:rsid w:val="00033C8A"/>
    <w:rsid w:val="000358F8"/>
    <w:rsid w:val="0003632F"/>
    <w:rsid w:val="00036537"/>
    <w:rsid w:val="00040F36"/>
    <w:rsid w:val="00042156"/>
    <w:rsid w:val="00043C9B"/>
    <w:rsid w:val="000446C0"/>
    <w:rsid w:val="0005298B"/>
    <w:rsid w:val="00054308"/>
    <w:rsid w:val="0005456D"/>
    <w:rsid w:val="000549FF"/>
    <w:rsid w:val="0005579D"/>
    <w:rsid w:val="000576E1"/>
    <w:rsid w:val="000608A2"/>
    <w:rsid w:val="00063981"/>
    <w:rsid w:val="00064FA3"/>
    <w:rsid w:val="00071638"/>
    <w:rsid w:val="000727E3"/>
    <w:rsid w:val="00077C0A"/>
    <w:rsid w:val="000802AC"/>
    <w:rsid w:val="0008680D"/>
    <w:rsid w:val="00091B1C"/>
    <w:rsid w:val="00092CF5"/>
    <w:rsid w:val="000938CD"/>
    <w:rsid w:val="000946B8"/>
    <w:rsid w:val="00096E0E"/>
    <w:rsid w:val="000A164E"/>
    <w:rsid w:val="000A6134"/>
    <w:rsid w:val="000B3BD8"/>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3259"/>
    <w:rsid w:val="000E709A"/>
    <w:rsid w:val="000F3752"/>
    <w:rsid w:val="000F3C71"/>
    <w:rsid w:val="000F48FD"/>
    <w:rsid w:val="000F52F3"/>
    <w:rsid w:val="000F5ACE"/>
    <w:rsid w:val="000F7DBF"/>
    <w:rsid w:val="00100639"/>
    <w:rsid w:val="00103DA9"/>
    <w:rsid w:val="00103DDC"/>
    <w:rsid w:val="00105067"/>
    <w:rsid w:val="0010540F"/>
    <w:rsid w:val="0010632F"/>
    <w:rsid w:val="001069A5"/>
    <w:rsid w:val="0011061A"/>
    <w:rsid w:val="00113D49"/>
    <w:rsid w:val="00113E89"/>
    <w:rsid w:val="00116856"/>
    <w:rsid w:val="00117E4A"/>
    <w:rsid w:val="00120259"/>
    <w:rsid w:val="00120851"/>
    <w:rsid w:val="001225BE"/>
    <w:rsid w:val="00124218"/>
    <w:rsid w:val="001266BF"/>
    <w:rsid w:val="001304D9"/>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4FC6"/>
    <w:rsid w:val="00177DD5"/>
    <w:rsid w:val="00180ACB"/>
    <w:rsid w:val="00181A7F"/>
    <w:rsid w:val="001823E0"/>
    <w:rsid w:val="0018347E"/>
    <w:rsid w:val="0018465A"/>
    <w:rsid w:val="0018618F"/>
    <w:rsid w:val="00186623"/>
    <w:rsid w:val="0018699A"/>
    <w:rsid w:val="001935AF"/>
    <w:rsid w:val="001938B6"/>
    <w:rsid w:val="0019464F"/>
    <w:rsid w:val="001958FA"/>
    <w:rsid w:val="001A0016"/>
    <w:rsid w:val="001A33F6"/>
    <w:rsid w:val="001A3F17"/>
    <w:rsid w:val="001A4270"/>
    <w:rsid w:val="001A505E"/>
    <w:rsid w:val="001A6DCC"/>
    <w:rsid w:val="001B2365"/>
    <w:rsid w:val="001B34F0"/>
    <w:rsid w:val="001B3DBD"/>
    <w:rsid w:val="001B4377"/>
    <w:rsid w:val="001B6655"/>
    <w:rsid w:val="001C29C0"/>
    <w:rsid w:val="001D2321"/>
    <w:rsid w:val="001D2DCD"/>
    <w:rsid w:val="001D5055"/>
    <w:rsid w:val="001D7802"/>
    <w:rsid w:val="001E0949"/>
    <w:rsid w:val="001E4EC5"/>
    <w:rsid w:val="001E5CAC"/>
    <w:rsid w:val="001E5E34"/>
    <w:rsid w:val="001E5EB4"/>
    <w:rsid w:val="001E725F"/>
    <w:rsid w:val="001E75B9"/>
    <w:rsid w:val="001F16F5"/>
    <w:rsid w:val="001F1AF7"/>
    <w:rsid w:val="001F1CA8"/>
    <w:rsid w:val="001F32CC"/>
    <w:rsid w:val="001F48D9"/>
    <w:rsid w:val="001F4964"/>
    <w:rsid w:val="001F525A"/>
    <w:rsid w:val="001F7063"/>
    <w:rsid w:val="00200186"/>
    <w:rsid w:val="0020068F"/>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5F8F"/>
    <w:rsid w:val="00237759"/>
    <w:rsid w:val="00240F13"/>
    <w:rsid w:val="00244C30"/>
    <w:rsid w:val="00244E68"/>
    <w:rsid w:val="00246A82"/>
    <w:rsid w:val="002501FC"/>
    <w:rsid w:val="0025261F"/>
    <w:rsid w:val="00252FB5"/>
    <w:rsid w:val="0025413F"/>
    <w:rsid w:val="00254E86"/>
    <w:rsid w:val="00262B61"/>
    <w:rsid w:val="00263F49"/>
    <w:rsid w:val="002643C1"/>
    <w:rsid w:val="00267DDF"/>
    <w:rsid w:val="00271837"/>
    <w:rsid w:val="00271A27"/>
    <w:rsid w:val="00271D47"/>
    <w:rsid w:val="002721EA"/>
    <w:rsid w:val="00272B27"/>
    <w:rsid w:val="002746B1"/>
    <w:rsid w:val="00276503"/>
    <w:rsid w:val="00276A3F"/>
    <w:rsid w:val="002803FD"/>
    <w:rsid w:val="00280E8A"/>
    <w:rsid w:val="0028167B"/>
    <w:rsid w:val="00283A40"/>
    <w:rsid w:val="00283B57"/>
    <w:rsid w:val="00285164"/>
    <w:rsid w:val="00285D78"/>
    <w:rsid w:val="0028635A"/>
    <w:rsid w:val="00291967"/>
    <w:rsid w:val="00294B08"/>
    <w:rsid w:val="00295381"/>
    <w:rsid w:val="002A40D6"/>
    <w:rsid w:val="002A4956"/>
    <w:rsid w:val="002A5652"/>
    <w:rsid w:val="002A6710"/>
    <w:rsid w:val="002A7622"/>
    <w:rsid w:val="002B3C24"/>
    <w:rsid w:val="002B47A4"/>
    <w:rsid w:val="002B7904"/>
    <w:rsid w:val="002C062A"/>
    <w:rsid w:val="002C2507"/>
    <w:rsid w:val="002C2E26"/>
    <w:rsid w:val="002C2E6E"/>
    <w:rsid w:val="002C6051"/>
    <w:rsid w:val="002D5FEE"/>
    <w:rsid w:val="002E632A"/>
    <w:rsid w:val="002E7EAA"/>
    <w:rsid w:val="002F1B06"/>
    <w:rsid w:val="002F26FF"/>
    <w:rsid w:val="002F3DE3"/>
    <w:rsid w:val="002F632E"/>
    <w:rsid w:val="002F7986"/>
    <w:rsid w:val="003006DC"/>
    <w:rsid w:val="00301B97"/>
    <w:rsid w:val="00301E97"/>
    <w:rsid w:val="00303742"/>
    <w:rsid w:val="0030741E"/>
    <w:rsid w:val="00310AF9"/>
    <w:rsid w:val="0031155B"/>
    <w:rsid w:val="00311BD9"/>
    <w:rsid w:val="00312897"/>
    <w:rsid w:val="0031465E"/>
    <w:rsid w:val="00314E6F"/>
    <w:rsid w:val="00315742"/>
    <w:rsid w:val="003163B3"/>
    <w:rsid w:val="00317698"/>
    <w:rsid w:val="00323FD5"/>
    <w:rsid w:val="0032544C"/>
    <w:rsid w:val="00326BBC"/>
    <w:rsid w:val="00327B59"/>
    <w:rsid w:val="00334992"/>
    <w:rsid w:val="00335BDB"/>
    <w:rsid w:val="003360A8"/>
    <w:rsid w:val="00336AEA"/>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D2F"/>
    <w:rsid w:val="00372D5B"/>
    <w:rsid w:val="00375E03"/>
    <w:rsid w:val="0038344F"/>
    <w:rsid w:val="00384161"/>
    <w:rsid w:val="0038662A"/>
    <w:rsid w:val="0038694D"/>
    <w:rsid w:val="00386E15"/>
    <w:rsid w:val="00387610"/>
    <w:rsid w:val="003973D3"/>
    <w:rsid w:val="003A0892"/>
    <w:rsid w:val="003A449E"/>
    <w:rsid w:val="003A4841"/>
    <w:rsid w:val="003A501C"/>
    <w:rsid w:val="003A57CB"/>
    <w:rsid w:val="003A57F1"/>
    <w:rsid w:val="003A71F3"/>
    <w:rsid w:val="003B19F5"/>
    <w:rsid w:val="003B6258"/>
    <w:rsid w:val="003B7B71"/>
    <w:rsid w:val="003C0A38"/>
    <w:rsid w:val="003C0B33"/>
    <w:rsid w:val="003C2EF1"/>
    <w:rsid w:val="003C2FDC"/>
    <w:rsid w:val="003C3A20"/>
    <w:rsid w:val="003D0E0A"/>
    <w:rsid w:val="003D1569"/>
    <w:rsid w:val="003D4376"/>
    <w:rsid w:val="003D54DD"/>
    <w:rsid w:val="003D5AE1"/>
    <w:rsid w:val="003E1F8A"/>
    <w:rsid w:val="003E5E67"/>
    <w:rsid w:val="003F26AC"/>
    <w:rsid w:val="003F53E4"/>
    <w:rsid w:val="003F7BA4"/>
    <w:rsid w:val="00400F68"/>
    <w:rsid w:val="00402066"/>
    <w:rsid w:val="00402B32"/>
    <w:rsid w:val="00405DA8"/>
    <w:rsid w:val="004060ED"/>
    <w:rsid w:val="00406A10"/>
    <w:rsid w:val="00410C93"/>
    <w:rsid w:val="00411B4A"/>
    <w:rsid w:val="00412680"/>
    <w:rsid w:val="004167CD"/>
    <w:rsid w:val="00425EDA"/>
    <w:rsid w:val="0042674C"/>
    <w:rsid w:val="004302AE"/>
    <w:rsid w:val="0043290D"/>
    <w:rsid w:val="0043310C"/>
    <w:rsid w:val="004353BF"/>
    <w:rsid w:val="00437B1E"/>
    <w:rsid w:val="004400CA"/>
    <w:rsid w:val="004455F8"/>
    <w:rsid w:val="004467CA"/>
    <w:rsid w:val="004474F3"/>
    <w:rsid w:val="004515DA"/>
    <w:rsid w:val="00453AFE"/>
    <w:rsid w:val="00453CEA"/>
    <w:rsid w:val="004543A5"/>
    <w:rsid w:val="00455457"/>
    <w:rsid w:val="00457A75"/>
    <w:rsid w:val="00460E0B"/>
    <w:rsid w:val="00462245"/>
    <w:rsid w:val="00462878"/>
    <w:rsid w:val="00462A6E"/>
    <w:rsid w:val="0046417B"/>
    <w:rsid w:val="004657EA"/>
    <w:rsid w:val="00472447"/>
    <w:rsid w:val="00481A49"/>
    <w:rsid w:val="00484C3B"/>
    <w:rsid w:val="004868BD"/>
    <w:rsid w:val="00486F3A"/>
    <w:rsid w:val="00492AFA"/>
    <w:rsid w:val="00493DCB"/>
    <w:rsid w:val="004953EC"/>
    <w:rsid w:val="004A015E"/>
    <w:rsid w:val="004A09D6"/>
    <w:rsid w:val="004A0DE1"/>
    <w:rsid w:val="004A14D6"/>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E6A66"/>
    <w:rsid w:val="004F13AB"/>
    <w:rsid w:val="004F1966"/>
    <w:rsid w:val="004F2A9F"/>
    <w:rsid w:val="004F6879"/>
    <w:rsid w:val="00500D8B"/>
    <w:rsid w:val="0050126E"/>
    <w:rsid w:val="005018DA"/>
    <w:rsid w:val="00502B2F"/>
    <w:rsid w:val="00505F40"/>
    <w:rsid w:val="00507372"/>
    <w:rsid w:val="005075A3"/>
    <w:rsid w:val="00512D00"/>
    <w:rsid w:val="0051348A"/>
    <w:rsid w:val="00514179"/>
    <w:rsid w:val="005170E4"/>
    <w:rsid w:val="00522621"/>
    <w:rsid w:val="00524D8A"/>
    <w:rsid w:val="00530EFE"/>
    <w:rsid w:val="005320C1"/>
    <w:rsid w:val="00536484"/>
    <w:rsid w:val="005365B7"/>
    <w:rsid w:val="00540672"/>
    <w:rsid w:val="005454A1"/>
    <w:rsid w:val="005460D5"/>
    <w:rsid w:val="00547AFF"/>
    <w:rsid w:val="00552CBA"/>
    <w:rsid w:val="005563FC"/>
    <w:rsid w:val="00556AA7"/>
    <w:rsid w:val="005573AE"/>
    <w:rsid w:val="0056050C"/>
    <w:rsid w:val="00562860"/>
    <w:rsid w:val="0056298A"/>
    <w:rsid w:val="00566A85"/>
    <w:rsid w:val="00571368"/>
    <w:rsid w:val="00572414"/>
    <w:rsid w:val="00573AE3"/>
    <w:rsid w:val="00574BD6"/>
    <w:rsid w:val="00581B74"/>
    <w:rsid w:val="005822FE"/>
    <w:rsid w:val="005842AC"/>
    <w:rsid w:val="005902D9"/>
    <w:rsid w:val="00590A54"/>
    <w:rsid w:val="00590B75"/>
    <w:rsid w:val="00590CE0"/>
    <w:rsid w:val="00591967"/>
    <w:rsid w:val="0059244D"/>
    <w:rsid w:val="00593721"/>
    <w:rsid w:val="00596AB7"/>
    <w:rsid w:val="00597DA2"/>
    <w:rsid w:val="005A1459"/>
    <w:rsid w:val="005A1B62"/>
    <w:rsid w:val="005A1EA7"/>
    <w:rsid w:val="005A22D3"/>
    <w:rsid w:val="005A47DA"/>
    <w:rsid w:val="005A7D38"/>
    <w:rsid w:val="005B0724"/>
    <w:rsid w:val="005B1E46"/>
    <w:rsid w:val="005B6985"/>
    <w:rsid w:val="005B746D"/>
    <w:rsid w:val="005B7775"/>
    <w:rsid w:val="005C0014"/>
    <w:rsid w:val="005C0D33"/>
    <w:rsid w:val="005C119A"/>
    <w:rsid w:val="005C39F8"/>
    <w:rsid w:val="005C42AC"/>
    <w:rsid w:val="005C4F84"/>
    <w:rsid w:val="005C5383"/>
    <w:rsid w:val="005D12E2"/>
    <w:rsid w:val="005D1B47"/>
    <w:rsid w:val="005D253F"/>
    <w:rsid w:val="005D703E"/>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505"/>
    <w:rsid w:val="0061164C"/>
    <w:rsid w:val="006117B3"/>
    <w:rsid w:val="00613410"/>
    <w:rsid w:val="00615434"/>
    <w:rsid w:val="006155DC"/>
    <w:rsid w:val="0061717E"/>
    <w:rsid w:val="00617986"/>
    <w:rsid w:val="00617D2D"/>
    <w:rsid w:val="00624452"/>
    <w:rsid w:val="00627DD2"/>
    <w:rsid w:val="00634744"/>
    <w:rsid w:val="0063486E"/>
    <w:rsid w:val="006454B2"/>
    <w:rsid w:val="00645682"/>
    <w:rsid w:val="0064714B"/>
    <w:rsid w:val="006471CC"/>
    <w:rsid w:val="006511CF"/>
    <w:rsid w:val="006515E2"/>
    <w:rsid w:val="00654A48"/>
    <w:rsid w:val="006552FD"/>
    <w:rsid w:val="0065651B"/>
    <w:rsid w:val="00664607"/>
    <w:rsid w:val="006660FA"/>
    <w:rsid w:val="006664D5"/>
    <w:rsid w:val="006669FA"/>
    <w:rsid w:val="00670089"/>
    <w:rsid w:val="006703DA"/>
    <w:rsid w:val="00671520"/>
    <w:rsid w:val="00680AE4"/>
    <w:rsid w:val="00682DE0"/>
    <w:rsid w:val="00684E51"/>
    <w:rsid w:val="006874EC"/>
    <w:rsid w:val="0069086A"/>
    <w:rsid w:val="00693B3F"/>
    <w:rsid w:val="0069477B"/>
    <w:rsid w:val="006A100B"/>
    <w:rsid w:val="006A143A"/>
    <w:rsid w:val="006A278D"/>
    <w:rsid w:val="006A3285"/>
    <w:rsid w:val="006A33E2"/>
    <w:rsid w:val="006A4743"/>
    <w:rsid w:val="006A55C3"/>
    <w:rsid w:val="006A58DF"/>
    <w:rsid w:val="006A716D"/>
    <w:rsid w:val="006B0048"/>
    <w:rsid w:val="006B17C8"/>
    <w:rsid w:val="006B18F7"/>
    <w:rsid w:val="006B5E7E"/>
    <w:rsid w:val="006B61FE"/>
    <w:rsid w:val="006B72DE"/>
    <w:rsid w:val="006C5FC1"/>
    <w:rsid w:val="006D17FF"/>
    <w:rsid w:val="006D2D5B"/>
    <w:rsid w:val="006D44E1"/>
    <w:rsid w:val="006D552C"/>
    <w:rsid w:val="006E21FA"/>
    <w:rsid w:val="006E4C57"/>
    <w:rsid w:val="006E61CD"/>
    <w:rsid w:val="006F03F0"/>
    <w:rsid w:val="006F0DEB"/>
    <w:rsid w:val="006F0FB7"/>
    <w:rsid w:val="006F12A3"/>
    <w:rsid w:val="006F14E2"/>
    <w:rsid w:val="006F27F9"/>
    <w:rsid w:val="006F354D"/>
    <w:rsid w:val="006F4C07"/>
    <w:rsid w:val="006F511B"/>
    <w:rsid w:val="006F56D7"/>
    <w:rsid w:val="006F7315"/>
    <w:rsid w:val="006F73A8"/>
    <w:rsid w:val="006F7C11"/>
    <w:rsid w:val="007004C0"/>
    <w:rsid w:val="00701184"/>
    <w:rsid w:val="00701BE9"/>
    <w:rsid w:val="00704E5D"/>
    <w:rsid w:val="00705739"/>
    <w:rsid w:val="00705A38"/>
    <w:rsid w:val="0071489C"/>
    <w:rsid w:val="007150A8"/>
    <w:rsid w:val="0071711C"/>
    <w:rsid w:val="007207A9"/>
    <w:rsid w:val="00721F54"/>
    <w:rsid w:val="00724F97"/>
    <w:rsid w:val="00726088"/>
    <w:rsid w:val="007279DB"/>
    <w:rsid w:val="00730B6A"/>
    <w:rsid w:val="00730BFB"/>
    <w:rsid w:val="00731622"/>
    <w:rsid w:val="00732C58"/>
    <w:rsid w:val="00734C8D"/>
    <w:rsid w:val="007362E6"/>
    <w:rsid w:val="00736D88"/>
    <w:rsid w:val="00736DD2"/>
    <w:rsid w:val="00740701"/>
    <w:rsid w:val="00742E4D"/>
    <w:rsid w:val="00743D93"/>
    <w:rsid w:val="007453BD"/>
    <w:rsid w:val="00745A10"/>
    <w:rsid w:val="00745AF5"/>
    <w:rsid w:val="00745FA2"/>
    <w:rsid w:val="0074681C"/>
    <w:rsid w:val="00746835"/>
    <w:rsid w:val="00746B5E"/>
    <w:rsid w:val="00746EC2"/>
    <w:rsid w:val="0075515D"/>
    <w:rsid w:val="0075581A"/>
    <w:rsid w:val="007600C1"/>
    <w:rsid w:val="00763292"/>
    <w:rsid w:val="0076486C"/>
    <w:rsid w:val="00765ADD"/>
    <w:rsid w:val="00766D85"/>
    <w:rsid w:val="00770494"/>
    <w:rsid w:val="00771617"/>
    <w:rsid w:val="007729BB"/>
    <w:rsid w:val="0077542C"/>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3D7"/>
    <w:rsid w:val="007C075F"/>
    <w:rsid w:val="007C2636"/>
    <w:rsid w:val="007C4A0F"/>
    <w:rsid w:val="007C7072"/>
    <w:rsid w:val="007D3CA6"/>
    <w:rsid w:val="007D72B8"/>
    <w:rsid w:val="007E0D9F"/>
    <w:rsid w:val="007E298C"/>
    <w:rsid w:val="007E3989"/>
    <w:rsid w:val="007E472A"/>
    <w:rsid w:val="007F2295"/>
    <w:rsid w:val="007F3CCE"/>
    <w:rsid w:val="007F5B22"/>
    <w:rsid w:val="007F5C55"/>
    <w:rsid w:val="007F6A65"/>
    <w:rsid w:val="007F754E"/>
    <w:rsid w:val="008041D4"/>
    <w:rsid w:val="008077E5"/>
    <w:rsid w:val="00807EE7"/>
    <w:rsid w:val="008109A2"/>
    <w:rsid w:val="0081156A"/>
    <w:rsid w:val="00814FFD"/>
    <w:rsid w:val="008216EA"/>
    <w:rsid w:val="008223CA"/>
    <w:rsid w:val="00827398"/>
    <w:rsid w:val="00831BEC"/>
    <w:rsid w:val="00832559"/>
    <w:rsid w:val="00836A3D"/>
    <w:rsid w:val="00836E49"/>
    <w:rsid w:val="0083770E"/>
    <w:rsid w:val="008409FC"/>
    <w:rsid w:val="00841FC8"/>
    <w:rsid w:val="00842974"/>
    <w:rsid w:val="0084353E"/>
    <w:rsid w:val="00844306"/>
    <w:rsid w:val="00851805"/>
    <w:rsid w:val="00853FE4"/>
    <w:rsid w:val="00854BF8"/>
    <w:rsid w:val="0085550A"/>
    <w:rsid w:val="0085669D"/>
    <w:rsid w:val="00857B00"/>
    <w:rsid w:val="008616EF"/>
    <w:rsid w:val="00863C25"/>
    <w:rsid w:val="008705BC"/>
    <w:rsid w:val="00871150"/>
    <w:rsid w:val="00873A89"/>
    <w:rsid w:val="00875A42"/>
    <w:rsid w:val="00876B51"/>
    <w:rsid w:val="008772F3"/>
    <w:rsid w:val="008778AB"/>
    <w:rsid w:val="008822CE"/>
    <w:rsid w:val="00883BD5"/>
    <w:rsid w:val="00883F67"/>
    <w:rsid w:val="00884647"/>
    <w:rsid w:val="0088645F"/>
    <w:rsid w:val="008876B1"/>
    <w:rsid w:val="008904A8"/>
    <w:rsid w:val="00891344"/>
    <w:rsid w:val="008A2EFF"/>
    <w:rsid w:val="008A47F3"/>
    <w:rsid w:val="008A48FC"/>
    <w:rsid w:val="008A54BE"/>
    <w:rsid w:val="008B0858"/>
    <w:rsid w:val="008B12E9"/>
    <w:rsid w:val="008B626E"/>
    <w:rsid w:val="008B63A1"/>
    <w:rsid w:val="008C28C6"/>
    <w:rsid w:val="008C3708"/>
    <w:rsid w:val="008C510F"/>
    <w:rsid w:val="008C7D22"/>
    <w:rsid w:val="008D4DD3"/>
    <w:rsid w:val="008D5813"/>
    <w:rsid w:val="008E0E94"/>
    <w:rsid w:val="008E39CA"/>
    <w:rsid w:val="008E538C"/>
    <w:rsid w:val="008E66B8"/>
    <w:rsid w:val="008F1988"/>
    <w:rsid w:val="008F1D27"/>
    <w:rsid w:val="008F25DB"/>
    <w:rsid w:val="008F285F"/>
    <w:rsid w:val="008F2AD5"/>
    <w:rsid w:val="008F2D73"/>
    <w:rsid w:val="008F6252"/>
    <w:rsid w:val="008F770B"/>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13F70"/>
    <w:rsid w:val="00922FAD"/>
    <w:rsid w:val="00924F0A"/>
    <w:rsid w:val="00925AEF"/>
    <w:rsid w:val="0092708B"/>
    <w:rsid w:val="009313BB"/>
    <w:rsid w:val="0093578C"/>
    <w:rsid w:val="00937713"/>
    <w:rsid w:val="00942402"/>
    <w:rsid w:val="00943FB2"/>
    <w:rsid w:val="00954464"/>
    <w:rsid w:val="0096134C"/>
    <w:rsid w:val="00961D25"/>
    <w:rsid w:val="00963C95"/>
    <w:rsid w:val="00966820"/>
    <w:rsid w:val="009676C6"/>
    <w:rsid w:val="00967A56"/>
    <w:rsid w:val="00971E7B"/>
    <w:rsid w:val="009724BD"/>
    <w:rsid w:val="00972633"/>
    <w:rsid w:val="009729BD"/>
    <w:rsid w:val="00972E64"/>
    <w:rsid w:val="00973679"/>
    <w:rsid w:val="009739E4"/>
    <w:rsid w:val="00975F80"/>
    <w:rsid w:val="0097689A"/>
    <w:rsid w:val="009773CE"/>
    <w:rsid w:val="00980037"/>
    <w:rsid w:val="009818F4"/>
    <w:rsid w:val="0098227C"/>
    <w:rsid w:val="00983B43"/>
    <w:rsid w:val="009935C9"/>
    <w:rsid w:val="009946D0"/>
    <w:rsid w:val="00995DAF"/>
    <w:rsid w:val="00996D2C"/>
    <w:rsid w:val="009A048A"/>
    <w:rsid w:val="009A070C"/>
    <w:rsid w:val="009A23AA"/>
    <w:rsid w:val="009A41A9"/>
    <w:rsid w:val="009A49C0"/>
    <w:rsid w:val="009A5685"/>
    <w:rsid w:val="009A6BDE"/>
    <w:rsid w:val="009B086C"/>
    <w:rsid w:val="009B0DC8"/>
    <w:rsid w:val="009B64FB"/>
    <w:rsid w:val="009B6EE3"/>
    <w:rsid w:val="009B76CC"/>
    <w:rsid w:val="009C032D"/>
    <w:rsid w:val="009C2830"/>
    <w:rsid w:val="009C3034"/>
    <w:rsid w:val="009C40F0"/>
    <w:rsid w:val="009C4958"/>
    <w:rsid w:val="009C5946"/>
    <w:rsid w:val="009D01D6"/>
    <w:rsid w:val="009D2934"/>
    <w:rsid w:val="009D3530"/>
    <w:rsid w:val="009D6931"/>
    <w:rsid w:val="009E57E8"/>
    <w:rsid w:val="009E737D"/>
    <w:rsid w:val="009E749B"/>
    <w:rsid w:val="009F4390"/>
    <w:rsid w:val="009F5335"/>
    <w:rsid w:val="00A0308E"/>
    <w:rsid w:val="00A03977"/>
    <w:rsid w:val="00A050D4"/>
    <w:rsid w:val="00A16C2A"/>
    <w:rsid w:val="00A21050"/>
    <w:rsid w:val="00A245C3"/>
    <w:rsid w:val="00A26FF7"/>
    <w:rsid w:val="00A2753B"/>
    <w:rsid w:val="00A30B50"/>
    <w:rsid w:val="00A3107D"/>
    <w:rsid w:val="00A330D4"/>
    <w:rsid w:val="00A35338"/>
    <w:rsid w:val="00A426A3"/>
    <w:rsid w:val="00A42C77"/>
    <w:rsid w:val="00A43482"/>
    <w:rsid w:val="00A445DC"/>
    <w:rsid w:val="00A44BEA"/>
    <w:rsid w:val="00A52666"/>
    <w:rsid w:val="00A52AEA"/>
    <w:rsid w:val="00A541FA"/>
    <w:rsid w:val="00A553F3"/>
    <w:rsid w:val="00A575D9"/>
    <w:rsid w:val="00A57A7E"/>
    <w:rsid w:val="00A60C8A"/>
    <w:rsid w:val="00A61E81"/>
    <w:rsid w:val="00A63FAA"/>
    <w:rsid w:val="00A66DEB"/>
    <w:rsid w:val="00A67DFB"/>
    <w:rsid w:val="00A711C6"/>
    <w:rsid w:val="00A712B9"/>
    <w:rsid w:val="00A7339B"/>
    <w:rsid w:val="00A7358D"/>
    <w:rsid w:val="00A7593D"/>
    <w:rsid w:val="00A75ABC"/>
    <w:rsid w:val="00A80E5C"/>
    <w:rsid w:val="00A837D7"/>
    <w:rsid w:val="00A84863"/>
    <w:rsid w:val="00A91739"/>
    <w:rsid w:val="00A92C51"/>
    <w:rsid w:val="00A930D0"/>
    <w:rsid w:val="00A95B77"/>
    <w:rsid w:val="00A95D95"/>
    <w:rsid w:val="00A977EC"/>
    <w:rsid w:val="00AA24F6"/>
    <w:rsid w:val="00AA3AB2"/>
    <w:rsid w:val="00AA3FD1"/>
    <w:rsid w:val="00AA4288"/>
    <w:rsid w:val="00AA4D0E"/>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78F"/>
    <w:rsid w:val="00AD699C"/>
    <w:rsid w:val="00AD6A95"/>
    <w:rsid w:val="00AE1920"/>
    <w:rsid w:val="00AE2244"/>
    <w:rsid w:val="00AE2597"/>
    <w:rsid w:val="00AE301E"/>
    <w:rsid w:val="00AE6CDD"/>
    <w:rsid w:val="00AF01B3"/>
    <w:rsid w:val="00AF0F13"/>
    <w:rsid w:val="00AF3B4A"/>
    <w:rsid w:val="00AF3FA3"/>
    <w:rsid w:val="00AF65E5"/>
    <w:rsid w:val="00AF6BED"/>
    <w:rsid w:val="00AF6EA3"/>
    <w:rsid w:val="00AF7992"/>
    <w:rsid w:val="00B00AB3"/>
    <w:rsid w:val="00B00B4D"/>
    <w:rsid w:val="00B00E70"/>
    <w:rsid w:val="00B0117C"/>
    <w:rsid w:val="00B04833"/>
    <w:rsid w:val="00B0498C"/>
    <w:rsid w:val="00B04AB7"/>
    <w:rsid w:val="00B073C8"/>
    <w:rsid w:val="00B11E6F"/>
    <w:rsid w:val="00B14C52"/>
    <w:rsid w:val="00B14E7A"/>
    <w:rsid w:val="00B200AA"/>
    <w:rsid w:val="00B21225"/>
    <w:rsid w:val="00B21731"/>
    <w:rsid w:val="00B225F1"/>
    <w:rsid w:val="00B22A7A"/>
    <w:rsid w:val="00B30F64"/>
    <w:rsid w:val="00B313C2"/>
    <w:rsid w:val="00B36D6C"/>
    <w:rsid w:val="00B4023A"/>
    <w:rsid w:val="00B40E11"/>
    <w:rsid w:val="00B454DF"/>
    <w:rsid w:val="00B478C3"/>
    <w:rsid w:val="00B50A8F"/>
    <w:rsid w:val="00B51BBE"/>
    <w:rsid w:val="00B51D5D"/>
    <w:rsid w:val="00B54590"/>
    <w:rsid w:val="00B55356"/>
    <w:rsid w:val="00B57821"/>
    <w:rsid w:val="00B61348"/>
    <w:rsid w:val="00B6263F"/>
    <w:rsid w:val="00B62BF4"/>
    <w:rsid w:val="00B64178"/>
    <w:rsid w:val="00B67114"/>
    <w:rsid w:val="00B702D7"/>
    <w:rsid w:val="00B71C3A"/>
    <w:rsid w:val="00B7267B"/>
    <w:rsid w:val="00B75449"/>
    <w:rsid w:val="00B7610A"/>
    <w:rsid w:val="00B76FB2"/>
    <w:rsid w:val="00B808B4"/>
    <w:rsid w:val="00B823F6"/>
    <w:rsid w:val="00B82A0B"/>
    <w:rsid w:val="00B90210"/>
    <w:rsid w:val="00B92D33"/>
    <w:rsid w:val="00B93463"/>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4159"/>
    <w:rsid w:val="00BD56D4"/>
    <w:rsid w:val="00BD64EE"/>
    <w:rsid w:val="00BE07A9"/>
    <w:rsid w:val="00BE0A4E"/>
    <w:rsid w:val="00BE0F19"/>
    <w:rsid w:val="00BE1FCF"/>
    <w:rsid w:val="00BE296A"/>
    <w:rsid w:val="00BE33D1"/>
    <w:rsid w:val="00BE3B94"/>
    <w:rsid w:val="00BE42D2"/>
    <w:rsid w:val="00BE553D"/>
    <w:rsid w:val="00BE7477"/>
    <w:rsid w:val="00BF1E28"/>
    <w:rsid w:val="00BF2D92"/>
    <w:rsid w:val="00BF4401"/>
    <w:rsid w:val="00BF4FCD"/>
    <w:rsid w:val="00BF5230"/>
    <w:rsid w:val="00BF6355"/>
    <w:rsid w:val="00BF7EE4"/>
    <w:rsid w:val="00C02247"/>
    <w:rsid w:val="00C036D9"/>
    <w:rsid w:val="00C06F92"/>
    <w:rsid w:val="00C075F4"/>
    <w:rsid w:val="00C1090C"/>
    <w:rsid w:val="00C11C45"/>
    <w:rsid w:val="00C23C73"/>
    <w:rsid w:val="00C23EC4"/>
    <w:rsid w:val="00C240C8"/>
    <w:rsid w:val="00C26513"/>
    <w:rsid w:val="00C30A55"/>
    <w:rsid w:val="00C34247"/>
    <w:rsid w:val="00C34627"/>
    <w:rsid w:val="00C34BA7"/>
    <w:rsid w:val="00C379B9"/>
    <w:rsid w:val="00C37F72"/>
    <w:rsid w:val="00C420C1"/>
    <w:rsid w:val="00C4525F"/>
    <w:rsid w:val="00C45963"/>
    <w:rsid w:val="00C472B8"/>
    <w:rsid w:val="00C477E6"/>
    <w:rsid w:val="00C53124"/>
    <w:rsid w:val="00C53B2E"/>
    <w:rsid w:val="00C53FFD"/>
    <w:rsid w:val="00C55080"/>
    <w:rsid w:val="00C6035F"/>
    <w:rsid w:val="00C6160A"/>
    <w:rsid w:val="00C65570"/>
    <w:rsid w:val="00C65940"/>
    <w:rsid w:val="00C70A84"/>
    <w:rsid w:val="00C716FB"/>
    <w:rsid w:val="00C76ECD"/>
    <w:rsid w:val="00C83C75"/>
    <w:rsid w:val="00C84763"/>
    <w:rsid w:val="00C848E6"/>
    <w:rsid w:val="00C848F4"/>
    <w:rsid w:val="00C84E04"/>
    <w:rsid w:val="00C86559"/>
    <w:rsid w:val="00C87881"/>
    <w:rsid w:val="00C8791A"/>
    <w:rsid w:val="00C909AA"/>
    <w:rsid w:val="00C910BE"/>
    <w:rsid w:val="00C922BE"/>
    <w:rsid w:val="00C92F76"/>
    <w:rsid w:val="00C94816"/>
    <w:rsid w:val="00C951AE"/>
    <w:rsid w:val="00CA5844"/>
    <w:rsid w:val="00CA625F"/>
    <w:rsid w:val="00CA7415"/>
    <w:rsid w:val="00CB265C"/>
    <w:rsid w:val="00CB4D59"/>
    <w:rsid w:val="00CB7A07"/>
    <w:rsid w:val="00CC010B"/>
    <w:rsid w:val="00CC296F"/>
    <w:rsid w:val="00CC373C"/>
    <w:rsid w:val="00CC457C"/>
    <w:rsid w:val="00CC59BB"/>
    <w:rsid w:val="00CD635D"/>
    <w:rsid w:val="00CD7CED"/>
    <w:rsid w:val="00CE04C7"/>
    <w:rsid w:val="00CE1096"/>
    <w:rsid w:val="00CE452B"/>
    <w:rsid w:val="00CE5156"/>
    <w:rsid w:val="00CE63B1"/>
    <w:rsid w:val="00CF156B"/>
    <w:rsid w:val="00CF1E02"/>
    <w:rsid w:val="00CF2D68"/>
    <w:rsid w:val="00CF329B"/>
    <w:rsid w:val="00CF4E17"/>
    <w:rsid w:val="00CF597A"/>
    <w:rsid w:val="00D009B0"/>
    <w:rsid w:val="00D032D5"/>
    <w:rsid w:val="00D03A00"/>
    <w:rsid w:val="00D05BAA"/>
    <w:rsid w:val="00D07FB9"/>
    <w:rsid w:val="00D121B8"/>
    <w:rsid w:val="00D13480"/>
    <w:rsid w:val="00D13B7A"/>
    <w:rsid w:val="00D1675A"/>
    <w:rsid w:val="00D21328"/>
    <w:rsid w:val="00D2286D"/>
    <w:rsid w:val="00D22C4B"/>
    <w:rsid w:val="00D230C7"/>
    <w:rsid w:val="00D23813"/>
    <w:rsid w:val="00D23E7D"/>
    <w:rsid w:val="00D2405F"/>
    <w:rsid w:val="00D30C7F"/>
    <w:rsid w:val="00D32EEC"/>
    <w:rsid w:val="00D33E13"/>
    <w:rsid w:val="00D35D2A"/>
    <w:rsid w:val="00D37EF0"/>
    <w:rsid w:val="00D41BA9"/>
    <w:rsid w:val="00D42FBC"/>
    <w:rsid w:val="00D4365D"/>
    <w:rsid w:val="00D456F3"/>
    <w:rsid w:val="00D46946"/>
    <w:rsid w:val="00D51EC5"/>
    <w:rsid w:val="00D52376"/>
    <w:rsid w:val="00D57B9E"/>
    <w:rsid w:val="00D612C2"/>
    <w:rsid w:val="00D64080"/>
    <w:rsid w:val="00D66A2D"/>
    <w:rsid w:val="00D704B9"/>
    <w:rsid w:val="00D745E0"/>
    <w:rsid w:val="00D74CF9"/>
    <w:rsid w:val="00D76AA3"/>
    <w:rsid w:val="00D80604"/>
    <w:rsid w:val="00D842C5"/>
    <w:rsid w:val="00D84D2F"/>
    <w:rsid w:val="00D858F8"/>
    <w:rsid w:val="00D86212"/>
    <w:rsid w:val="00D914FE"/>
    <w:rsid w:val="00D91E6E"/>
    <w:rsid w:val="00D9460E"/>
    <w:rsid w:val="00D95411"/>
    <w:rsid w:val="00D964EC"/>
    <w:rsid w:val="00DA086B"/>
    <w:rsid w:val="00DA0B92"/>
    <w:rsid w:val="00DA1D16"/>
    <w:rsid w:val="00DA565F"/>
    <w:rsid w:val="00DA5B2E"/>
    <w:rsid w:val="00DA5E46"/>
    <w:rsid w:val="00DA7E05"/>
    <w:rsid w:val="00DB1007"/>
    <w:rsid w:val="00DB4794"/>
    <w:rsid w:val="00DB4BDE"/>
    <w:rsid w:val="00DB5C3E"/>
    <w:rsid w:val="00DB628E"/>
    <w:rsid w:val="00DC0A93"/>
    <w:rsid w:val="00DD1761"/>
    <w:rsid w:val="00DD57AF"/>
    <w:rsid w:val="00DD607D"/>
    <w:rsid w:val="00DD7326"/>
    <w:rsid w:val="00DE1E3E"/>
    <w:rsid w:val="00DE7ABF"/>
    <w:rsid w:val="00DF0C84"/>
    <w:rsid w:val="00DF3046"/>
    <w:rsid w:val="00DF348B"/>
    <w:rsid w:val="00DF782C"/>
    <w:rsid w:val="00E00A17"/>
    <w:rsid w:val="00E023D0"/>
    <w:rsid w:val="00E02BE3"/>
    <w:rsid w:val="00E030A0"/>
    <w:rsid w:val="00E124E3"/>
    <w:rsid w:val="00E12907"/>
    <w:rsid w:val="00E13E8F"/>
    <w:rsid w:val="00E14812"/>
    <w:rsid w:val="00E14F74"/>
    <w:rsid w:val="00E15761"/>
    <w:rsid w:val="00E15DDE"/>
    <w:rsid w:val="00E16AB4"/>
    <w:rsid w:val="00E2339E"/>
    <w:rsid w:val="00E308E8"/>
    <w:rsid w:val="00E3245B"/>
    <w:rsid w:val="00E3707B"/>
    <w:rsid w:val="00E37B2C"/>
    <w:rsid w:val="00E4024B"/>
    <w:rsid w:val="00E432A7"/>
    <w:rsid w:val="00E4710C"/>
    <w:rsid w:val="00E475F1"/>
    <w:rsid w:val="00E503C6"/>
    <w:rsid w:val="00E50685"/>
    <w:rsid w:val="00E53C05"/>
    <w:rsid w:val="00E563CD"/>
    <w:rsid w:val="00E564C0"/>
    <w:rsid w:val="00E570D9"/>
    <w:rsid w:val="00E57F6B"/>
    <w:rsid w:val="00E6083B"/>
    <w:rsid w:val="00E6212D"/>
    <w:rsid w:val="00E6236B"/>
    <w:rsid w:val="00E63A5F"/>
    <w:rsid w:val="00E707DE"/>
    <w:rsid w:val="00E71934"/>
    <w:rsid w:val="00E7342C"/>
    <w:rsid w:val="00E742D4"/>
    <w:rsid w:val="00E75F51"/>
    <w:rsid w:val="00E75FA3"/>
    <w:rsid w:val="00E76943"/>
    <w:rsid w:val="00E81555"/>
    <w:rsid w:val="00E81B99"/>
    <w:rsid w:val="00E87CB0"/>
    <w:rsid w:val="00EA010E"/>
    <w:rsid w:val="00EB0E2D"/>
    <w:rsid w:val="00EB0F9E"/>
    <w:rsid w:val="00EB0FD0"/>
    <w:rsid w:val="00EB13E2"/>
    <w:rsid w:val="00EB1E33"/>
    <w:rsid w:val="00EB2F99"/>
    <w:rsid w:val="00EB458D"/>
    <w:rsid w:val="00EB4C01"/>
    <w:rsid w:val="00EB6195"/>
    <w:rsid w:val="00EB706C"/>
    <w:rsid w:val="00EB7BF2"/>
    <w:rsid w:val="00EC0215"/>
    <w:rsid w:val="00EC0881"/>
    <w:rsid w:val="00EC1593"/>
    <w:rsid w:val="00EC3AB1"/>
    <w:rsid w:val="00EC6D39"/>
    <w:rsid w:val="00ED0742"/>
    <w:rsid w:val="00ED1948"/>
    <w:rsid w:val="00ED42CD"/>
    <w:rsid w:val="00ED579F"/>
    <w:rsid w:val="00ED7660"/>
    <w:rsid w:val="00EE061A"/>
    <w:rsid w:val="00EE1A36"/>
    <w:rsid w:val="00EE30AF"/>
    <w:rsid w:val="00EE3ADF"/>
    <w:rsid w:val="00EE67BB"/>
    <w:rsid w:val="00EE68E4"/>
    <w:rsid w:val="00EE6D25"/>
    <w:rsid w:val="00EE70A0"/>
    <w:rsid w:val="00EF447B"/>
    <w:rsid w:val="00EF733D"/>
    <w:rsid w:val="00F02899"/>
    <w:rsid w:val="00F06D97"/>
    <w:rsid w:val="00F11A47"/>
    <w:rsid w:val="00F134B1"/>
    <w:rsid w:val="00F13738"/>
    <w:rsid w:val="00F169C3"/>
    <w:rsid w:val="00F20FF1"/>
    <w:rsid w:val="00F25205"/>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4682B"/>
    <w:rsid w:val="00F52469"/>
    <w:rsid w:val="00F538D9"/>
    <w:rsid w:val="00F5531F"/>
    <w:rsid w:val="00F56399"/>
    <w:rsid w:val="00F6510D"/>
    <w:rsid w:val="00F66BE1"/>
    <w:rsid w:val="00F66C89"/>
    <w:rsid w:val="00F71E6A"/>
    <w:rsid w:val="00F7213B"/>
    <w:rsid w:val="00F725B2"/>
    <w:rsid w:val="00F72676"/>
    <w:rsid w:val="00F7298D"/>
    <w:rsid w:val="00F756DF"/>
    <w:rsid w:val="00F7750A"/>
    <w:rsid w:val="00F80006"/>
    <w:rsid w:val="00F80084"/>
    <w:rsid w:val="00F82372"/>
    <w:rsid w:val="00F82D16"/>
    <w:rsid w:val="00F85411"/>
    <w:rsid w:val="00F865D1"/>
    <w:rsid w:val="00F86984"/>
    <w:rsid w:val="00F87961"/>
    <w:rsid w:val="00F87E60"/>
    <w:rsid w:val="00F92045"/>
    <w:rsid w:val="00F95676"/>
    <w:rsid w:val="00F95696"/>
    <w:rsid w:val="00FA0238"/>
    <w:rsid w:val="00FA0979"/>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676938"/>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0F555D3"/>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7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3"/>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tabs>
        <w:tab w:val="left" w:pos="780"/>
      </w:tabs>
      <w:spacing w:line="360" w:lineRule="auto"/>
      <w:ind w:left="425" w:hanging="425"/>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67"/>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8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95"/>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87"/>
    <w:qFormat/>
    <w:uiPriority w:val="0"/>
  </w:style>
  <w:style w:type="paragraph" w:styleId="33">
    <w:name w:val="Body Text Indent 2"/>
    <w:basedOn w:val="1"/>
    <w:link w:val="96"/>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240"/>
    <w:qFormat/>
    <w:uiPriority w:val="99"/>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4"/>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66"/>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81"/>
    <w:qFormat/>
    <w:uiPriority w:val="0"/>
    <w:pPr>
      <w:spacing w:after="120" w:line="240" w:lineRule="auto"/>
      <w:ind w:left="420" w:leftChars="200" w:firstLine="420" w:firstLineChars="200"/>
    </w:pPr>
  </w:style>
  <w:style w:type="character" w:styleId="59">
    <w:name w:val="Strong"/>
    <w:qFormat/>
    <w:uiPriority w:val="22"/>
    <w:rPr>
      <w:b/>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character" w:customStyle="1" w:styleId="66">
    <w:name w:val="批注主题 Char"/>
    <w:link w:val="54"/>
    <w:qFormat/>
    <w:uiPriority w:val="0"/>
    <w:rPr>
      <w:sz w:val="24"/>
    </w:rPr>
  </w:style>
  <w:style w:type="character" w:customStyle="1" w:styleId="67">
    <w:name w:val="批注文字 Char"/>
    <w:link w:val="19"/>
    <w:qFormat/>
    <w:uiPriority w:val="0"/>
    <w:rPr>
      <w:sz w:val="24"/>
    </w:rPr>
  </w:style>
  <w:style w:type="character" w:customStyle="1" w:styleId="68">
    <w:name w:val="Char Char2"/>
    <w:qFormat/>
    <w:uiPriority w:val="0"/>
    <w:rPr>
      <w:rFonts w:eastAsia="宋体"/>
      <w:kern w:val="2"/>
      <w:sz w:val="18"/>
      <w:lang w:val="en-US" w:eastAsia="zh-CN"/>
    </w:rPr>
  </w:style>
  <w:style w:type="character" w:customStyle="1" w:styleId="69">
    <w:name w:val="Char Char11"/>
    <w:qFormat/>
    <w:uiPriority w:val="0"/>
    <w:rPr>
      <w:rFonts w:ascii="宋体"/>
      <w:kern w:val="2"/>
      <w:sz w:val="28"/>
    </w:rPr>
  </w:style>
  <w:style w:type="character" w:customStyle="1" w:styleId="70">
    <w:name w:val="title_emph1"/>
    <w:qFormat/>
    <w:uiPriority w:val="0"/>
    <w:rPr>
      <w:rFonts w:hint="default" w:ascii="Arial" w:hAnsi="Arial"/>
      <w:b/>
      <w:sz w:val="20"/>
    </w:rPr>
  </w:style>
  <w:style w:type="character" w:customStyle="1" w:styleId="71">
    <w:name w:val="Char Char3"/>
    <w:qFormat/>
    <w:uiPriority w:val="0"/>
    <w:rPr>
      <w:rFonts w:eastAsia="宋体"/>
      <w:kern w:val="2"/>
      <w:sz w:val="18"/>
      <w:lang w:val="en-US" w:eastAsia="zh-CN"/>
    </w:rPr>
  </w:style>
  <w:style w:type="character" w:customStyle="1" w:styleId="72">
    <w:name w:val="标题 2 Char"/>
    <w:link w:val="3"/>
    <w:qFormat/>
    <w:uiPriority w:val="0"/>
    <w:rPr>
      <w:rFonts w:ascii="Arial" w:hAnsi="Arial" w:eastAsia="黑体"/>
      <w:b/>
      <w:kern w:val="2"/>
      <w:sz w:val="32"/>
    </w:rPr>
  </w:style>
  <w:style w:type="character" w:customStyle="1" w:styleId="73">
    <w:name w:val="Char Char7"/>
    <w:qFormat/>
    <w:uiPriority w:val="0"/>
    <w:rPr>
      <w:rFonts w:ascii="宋体" w:hAnsi="宋体" w:eastAsia="宋体"/>
      <w:kern w:val="2"/>
      <w:sz w:val="28"/>
    </w:rPr>
  </w:style>
  <w:style w:type="character" w:customStyle="1" w:styleId="74">
    <w:name w:val="脚注文本 Char"/>
    <w:link w:val="40"/>
    <w:qFormat/>
    <w:uiPriority w:val="0"/>
    <w:rPr>
      <w:kern w:val="2"/>
      <w:sz w:val="18"/>
    </w:rPr>
  </w:style>
  <w:style w:type="character" w:customStyle="1" w:styleId="75">
    <w:name w:val="H2 Char"/>
    <w:qFormat/>
    <w:uiPriority w:val="0"/>
    <w:rPr>
      <w:rFonts w:ascii="Arial" w:hAnsi="Arial" w:eastAsia="宋体"/>
      <w:kern w:val="2"/>
      <w:sz w:val="28"/>
      <w:lang w:val="en-US" w:eastAsia="zh-CN"/>
    </w:rPr>
  </w:style>
  <w:style w:type="character" w:customStyle="1" w:styleId="76">
    <w:name w:val="content-white1"/>
    <w:qFormat/>
    <w:uiPriority w:val="0"/>
    <w:rPr>
      <w:color w:val="auto"/>
      <w:sz w:val="18"/>
      <w:u w:val="none"/>
    </w:rPr>
  </w:style>
  <w:style w:type="character" w:customStyle="1" w:styleId="77">
    <w:name w:val="Char Char"/>
    <w:qFormat/>
    <w:uiPriority w:val="0"/>
    <w:rPr>
      <w:rFonts w:ascii="宋体" w:hAnsi="宋体" w:eastAsia="宋体"/>
      <w:kern w:val="2"/>
      <w:sz w:val="24"/>
      <w:lang w:val="en-US" w:eastAsia="zh-CN" w:bidi="ar-SA"/>
    </w:rPr>
  </w:style>
  <w:style w:type="character" w:customStyle="1" w:styleId="78">
    <w:name w:val="top-det1"/>
    <w:qFormat/>
    <w:uiPriority w:val="0"/>
    <w:rPr>
      <w:b/>
      <w:color w:val="000000"/>
    </w:rPr>
  </w:style>
  <w:style w:type="character" w:customStyle="1" w:styleId="79">
    <w:name w:val="样式 宋体"/>
    <w:qFormat/>
    <w:uiPriority w:val="0"/>
    <w:rPr>
      <w:rFonts w:ascii="宋体" w:hAnsi="宋体" w:eastAsia="宋体"/>
      <w:sz w:val="28"/>
    </w:rPr>
  </w:style>
  <w:style w:type="character" w:customStyle="1" w:styleId="80">
    <w:name w:val="Table Text Char1 Char"/>
    <w:qFormat/>
    <w:uiPriority w:val="0"/>
    <w:rPr>
      <w:rFonts w:ascii="Arial" w:hAnsi="Arial"/>
      <w:kern w:val="2"/>
      <w:sz w:val="18"/>
      <w:lang w:val="en-US" w:eastAsia="zh-CN" w:bidi="ar-SA"/>
    </w:rPr>
  </w:style>
  <w:style w:type="character" w:customStyle="1" w:styleId="81">
    <w:name w:val="正文首行缩进 2 Char"/>
    <w:link w:val="56"/>
    <w:qFormat/>
    <w:uiPriority w:val="0"/>
    <w:rPr>
      <w:kern w:val="2"/>
      <w:sz w:val="44"/>
    </w:rPr>
  </w:style>
  <w:style w:type="character" w:customStyle="1" w:styleId="82">
    <w:name w:val="正文文本缩进 Char"/>
    <w:link w:val="23"/>
    <w:qFormat/>
    <w:uiPriority w:val="0"/>
    <w:rPr>
      <w:kern w:val="2"/>
      <w:sz w:val="44"/>
    </w:rPr>
  </w:style>
  <w:style w:type="character" w:customStyle="1" w:styleId="83">
    <w:name w:val="Char Char6"/>
    <w:qFormat/>
    <w:uiPriority w:val="0"/>
    <w:rPr>
      <w:rFonts w:ascii="仿宋_GB2312" w:eastAsia="仿宋_GB2312"/>
      <w:kern w:val="2"/>
      <w:sz w:val="32"/>
    </w:rPr>
  </w:style>
  <w:style w:type="character" w:customStyle="1" w:styleId="84">
    <w:name w:val="crowed11"/>
    <w:qFormat/>
    <w:uiPriority w:val="0"/>
    <w:rPr>
      <w:rFonts w:hint="default"/>
      <w:sz w:val="24"/>
    </w:rPr>
  </w:style>
  <w:style w:type="character" w:customStyle="1" w:styleId="85">
    <w:name w:val="Table Text Char Char Char Char"/>
    <w:link w:val="86"/>
    <w:qFormat/>
    <w:uiPriority w:val="0"/>
    <w:rPr>
      <w:rFonts w:ascii="Arial" w:hAnsi="Arial"/>
      <w:kern w:val="2"/>
      <w:sz w:val="18"/>
      <w:lang w:val="en-US" w:eastAsia="zh-CN" w:bidi="ar-SA"/>
    </w:rPr>
  </w:style>
  <w:style w:type="paragraph" w:customStyle="1" w:styleId="86">
    <w:name w:val="Table Text Char Char Char"/>
    <w:link w:val="85"/>
    <w:qFormat/>
    <w:uiPriority w:val="0"/>
    <w:pPr>
      <w:snapToGrid w:val="0"/>
      <w:spacing w:before="80" w:after="80"/>
    </w:pPr>
    <w:rPr>
      <w:rFonts w:ascii="Arial" w:hAnsi="Arial" w:eastAsia="宋体" w:cs="Times New Roman"/>
      <w:kern w:val="2"/>
      <w:sz w:val="18"/>
      <w:lang w:val="en-US" w:eastAsia="zh-CN" w:bidi="ar-SA"/>
    </w:rPr>
  </w:style>
  <w:style w:type="character" w:customStyle="1" w:styleId="87">
    <w:name w:val="日期 Char"/>
    <w:link w:val="32"/>
    <w:qFormat/>
    <w:uiPriority w:val="0"/>
    <w:rPr>
      <w:kern w:val="2"/>
      <w:sz w:val="28"/>
    </w:rPr>
  </w:style>
  <w:style w:type="character" w:customStyle="1" w:styleId="88">
    <w:name w:val="v151"/>
    <w:qFormat/>
    <w:uiPriority w:val="0"/>
    <w:rPr>
      <w:sz w:val="18"/>
    </w:rPr>
  </w:style>
  <w:style w:type="character" w:customStyle="1" w:styleId="89">
    <w:name w:val="正文 + 三号 Char"/>
    <w:qFormat/>
    <w:uiPriority w:val="0"/>
    <w:rPr>
      <w:rFonts w:eastAsia="宋体"/>
      <w:kern w:val="2"/>
      <w:sz w:val="21"/>
      <w:lang w:val="en-US" w:eastAsia="zh-CN"/>
    </w:rPr>
  </w:style>
  <w:style w:type="character" w:customStyle="1" w:styleId="90">
    <w:name w:val="font1"/>
    <w:qFormat/>
    <w:uiPriority w:val="0"/>
    <w:rPr>
      <w:color w:val="000000"/>
      <w:sz w:val="18"/>
    </w:rPr>
  </w:style>
  <w:style w:type="character" w:customStyle="1" w:styleId="91">
    <w:name w:val="未命名11"/>
    <w:qFormat/>
    <w:uiPriority w:val="0"/>
    <w:rPr>
      <w:color w:val="77FFFF"/>
      <w:sz w:val="24"/>
    </w:rPr>
  </w:style>
  <w:style w:type="character" w:customStyle="1" w:styleId="92">
    <w:name w:val="小 Char"/>
    <w:qFormat/>
    <w:uiPriority w:val="0"/>
    <w:rPr>
      <w:rFonts w:ascii="宋体" w:hAnsi="Courier New" w:eastAsia="宋体"/>
      <w:kern w:val="2"/>
      <w:sz w:val="21"/>
      <w:lang w:val="en-US" w:eastAsia="zh-CN" w:bidi="ar-SA"/>
    </w:rPr>
  </w:style>
  <w:style w:type="character" w:customStyle="1" w:styleId="93">
    <w:name w:val="标题 3 Char"/>
    <w:link w:val="4"/>
    <w:qFormat/>
    <w:uiPriority w:val="0"/>
    <w:rPr>
      <w:rFonts w:eastAsia="宋体"/>
      <w:b/>
      <w:kern w:val="2"/>
      <w:sz w:val="32"/>
      <w:lang w:val="en-US" w:eastAsia="zh-CN"/>
    </w:rPr>
  </w:style>
  <w:style w:type="character" w:customStyle="1" w:styleId="94">
    <w:name w:val="Table Heading Char Char"/>
    <w:qFormat/>
    <w:uiPriority w:val="0"/>
    <w:rPr>
      <w:rFonts w:ascii="Arial" w:hAnsi="Arial" w:eastAsia="黑体"/>
      <w:kern w:val="2"/>
      <w:sz w:val="18"/>
      <w:lang w:val="en-US" w:eastAsia="zh-CN"/>
    </w:rPr>
  </w:style>
  <w:style w:type="character" w:customStyle="1" w:styleId="95">
    <w:name w:val="纯文本 Char"/>
    <w:link w:val="30"/>
    <w:qFormat/>
    <w:uiPriority w:val="0"/>
    <w:rPr>
      <w:rFonts w:ascii="宋体" w:hAnsi="Courier New"/>
      <w:kern w:val="2"/>
      <w:sz w:val="21"/>
    </w:rPr>
  </w:style>
  <w:style w:type="character" w:customStyle="1" w:styleId="96">
    <w:name w:val="正文文本缩进 2 Char"/>
    <w:link w:val="33"/>
    <w:qFormat/>
    <w:uiPriority w:val="0"/>
    <w:rPr>
      <w:kern w:val="2"/>
      <w:sz w:val="28"/>
    </w:rPr>
  </w:style>
  <w:style w:type="character" w:customStyle="1" w:styleId="97">
    <w:name w:val="标书正文:  0.74 厘米 Char1"/>
    <w:qFormat/>
    <w:uiPriority w:val="0"/>
    <w:rPr>
      <w:rFonts w:eastAsia="宋体"/>
      <w:kern w:val="2"/>
      <w:sz w:val="24"/>
      <w:lang w:val="en-US" w:eastAsia="zh-CN"/>
    </w:rPr>
  </w:style>
  <w:style w:type="character" w:customStyle="1" w:styleId="98">
    <w:name w:val="Char Char4"/>
    <w:qFormat/>
    <w:uiPriority w:val="0"/>
    <w:rPr>
      <w:rFonts w:eastAsia="宋体"/>
      <w:b/>
      <w:kern w:val="2"/>
      <w:sz w:val="21"/>
      <w:lang w:val="en-US" w:eastAsia="zh-CN"/>
    </w:rPr>
  </w:style>
  <w:style w:type="character" w:customStyle="1" w:styleId="99">
    <w:name w:val="Char Char5"/>
    <w:qFormat/>
    <w:uiPriority w:val="0"/>
    <w:rPr>
      <w:rFonts w:ascii="Arial" w:hAnsi="Arial" w:eastAsia="宋体"/>
      <w:b/>
      <w:smallCaps/>
      <w:kern w:val="28"/>
      <w:sz w:val="36"/>
      <w:lang w:val="en-US" w:eastAsia="en-US"/>
    </w:rPr>
  </w:style>
  <w:style w:type="character" w:customStyle="1" w:styleId="100">
    <w:name w:val="文字 Char"/>
    <w:link w:val="101"/>
    <w:qFormat/>
    <w:uiPriority w:val="0"/>
    <w:rPr>
      <w:rFonts w:ascii="宋体"/>
      <w:kern w:val="2"/>
      <w:sz w:val="28"/>
    </w:rPr>
  </w:style>
  <w:style w:type="paragraph" w:customStyle="1" w:styleId="101">
    <w:name w:val="文字"/>
    <w:basedOn w:val="1"/>
    <w:link w:val="100"/>
    <w:qFormat/>
    <w:uiPriority w:val="0"/>
    <w:pPr>
      <w:tabs>
        <w:tab w:val="left" w:pos="8520"/>
      </w:tabs>
      <w:spacing w:line="312" w:lineRule="auto"/>
      <w:ind w:right="-210" w:firstLine="556"/>
    </w:pPr>
    <w:rPr>
      <w:rFonts w:ascii="宋体"/>
    </w:rPr>
  </w:style>
  <w:style w:type="character" w:customStyle="1" w:styleId="102">
    <w:name w:val="Table Text Char"/>
    <w:link w:val="103"/>
    <w:qFormat/>
    <w:uiPriority w:val="0"/>
    <w:rPr>
      <w:rFonts w:ascii="Arial" w:hAnsi="Arial"/>
      <w:kern w:val="2"/>
      <w:sz w:val="18"/>
      <w:lang w:val="en-US" w:eastAsia="zh-CN" w:bidi="ar-SA"/>
    </w:rPr>
  </w:style>
  <w:style w:type="paragraph" w:customStyle="1" w:styleId="103">
    <w:name w:val="Table Text"/>
    <w:link w:val="102"/>
    <w:qFormat/>
    <w:uiPriority w:val="0"/>
    <w:pPr>
      <w:snapToGrid w:val="0"/>
      <w:spacing w:before="80" w:after="80"/>
    </w:pPr>
    <w:rPr>
      <w:rFonts w:ascii="Arial" w:hAnsi="Arial" w:eastAsia="宋体" w:cs="Times New Roman"/>
      <w:kern w:val="2"/>
      <w:sz w:val="18"/>
      <w:lang w:val="en-US" w:eastAsia="zh-CN" w:bidi="ar-SA"/>
    </w:rPr>
  </w:style>
  <w:style w:type="paragraph" w:customStyle="1" w:styleId="104">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5">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6">
    <w:name w:val="编号正文"/>
    <w:basedOn w:val="107"/>
    <w:qFormat/>
    <w:uiPriority w:val="0"/>
    <w:pPr>
      <w:snapToGrid/>
      <w:spacing w:line="360" w:lineRule="auto"/>
      <w:ind w:left="1407" w:hanging="1047"/>
      <w:jc w:val="left"/>
    </w:pPr>
    <w:rPr>
      <w:rFonts w:eastAsia="仿宋_GB2312"/>
    </w:rPr>
  </w:style>
  <w:style w:type="paragraph" w:customStyle="1" w:styleId="1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8">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09">
    <w:name w:val="样式 首行缩进:  0.74 厘米"/>
    <w:basedOn w:val="1"/>
    <w:qFormat/>
    <w:uiPriority w:val="0"/>
    <w:pPr>
      <w:spacing w:line="360" w:lineRule="auto"/>
      <w:ind w:firstLine="420"/>
    </w:pPr>
    <w:rPr>
      <w:sz w:val="24"/>
    </w:rPr>
  </w:style>
  <w:style w:type="paragraph" w:customStyle="1" w:styleId="110">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3">
    <w:name w:val="Char Char Char"/>
    <w:basedOn w:val="1"/>
    <w:qFormat/>
    <w:uiPriority w:val="0"/>
    <w:rPr>
      <w:rFonts w:ascii="Tahoma" w:hAnsi="Tahoma"/>
      <w:sz w:val="24"/>
    </w:rPr>
  </w:style>
  <w:style w:type="paragraph" w:customStyle="1" w:styleId="114">
    <w:name w:val="正文文本缩进 21"/>
    <w:basedOn w:val="1"/>
    <w:qFormat/>
    <w:uiPriority w:val="0"/>
    <w:pPr>
      <w:adjustRightInd w:val="0"/>
      <w:spacing w:before="120"/>
      <w:ind w:firstLine="420"/>
      <w:textAlignment w:val="baseline"/>
    </w:pPr>
    <w:rPr>
      <w:sz w:val="24"/>
    </w:rPr>
  </w:style>
  <w:style w:type="paragraph" w:customStyle="1" w:styleId="115">
    <w:name w:val="标准正文"/>
    <w:basedOn w:val="23"/>
    <w:qFormat/>
    <w:uiPriority w:val="0"/>
    <w:pPr>
      <w:spacing w:before="60" w:after="60" w:line="360" w:lineRule="auto"/>
      <w:ind w:left="0" w:firstLine="482"/>
    </w:pPr>
    <w:rPr>
      <w:rFonts w:ascii="Arial" w:hAnsi="Arial"/>
      <w:sz w:val="24"/>
    </w:rPr>
  </w:style>
  <w:style w:type="paragraph" w:customStyle="1" w:styleId="116">
    <w:name w:val="Title - Revision"/>
    <w:basedOn w:val="53"/>
    <w:qFormat/>
    <w:uiPriority w:val="0"/>
    <w:pPr>
      <w:spacing w:before="720"/>
    </w:pPr>
  </w:style>
  <w:style w:type="paragraph" w:customStyle="1" w:styleId="117">
    <w:name w:val="样式 宋体 五号 行距: 单倍行距"/>
    <w:basedOn w:val="1"/>
    <w:qFormat/>
    <w:uiPriority w:val="0"/>
    <w:pPr>
      <w:adjustRightInd w:val="0"/>
      <w:jc w:val="left"/>
    </w:pPr>
    <w:rPr>
      <w:rFonts w:ascii="宋体" w:hAnsi="宋体"/>
      <w:kern w:val="0"/>
      <w:sz w:val="21"/>
    </w:rPr>
  </w:style>
  <w:style w:type="paragraph" w:customStyle="1" w:styleId="118">
    <w:name w:val="首行缩进 1"/>
    <w:basedOn w:val="1"/>
    <w:qFormat/>
    <w:uiPriority w:val="0"/>
    <w:pPr>
      <w:spacing w:after="120" w:line="360" w:lineRule="auto"/>
      <w:ind w:firstLine="200" w:firstLineChars="200"/>
    </w:pPr>
    <w:rPr>
      <w:sz w:val="24"/>
    </w:rPr>
  </w:style>
  <w:style w:type="paragraph" w:customStyle="1" w:styleId="11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0">
    <w:name w:val="Char"/>
    <w:basedOn w:val="1"/>
    <w:qFormat/>
    <w:uiPriority w:val="0"/>
    <w:pPr>
      <w:spacing w:line="240" w:lineRule="atLeast"/>
      <w:ind w:left="420" w:firstLine="420"/>
    </w:pPr>
    <w:rPr>
      <w:kern w:val="0"/>
      <w:sz w:val="21"/>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3">
    <w:name w:val="正文4"/>
    <w:basedOn w:val="1"/>
    <w:qFormat/>
    <w:uiPriority w:val="0"/>
    <w:pPr>
      <w:tabs>
        <w:tab w:val="left" w:pos="1275"/>
      </w:tabs>
      <w:spacing w:before="60" w:after="60" w:line="360" w:lineRule="auto"/>
      <w:ind w:left="820" w:leftChars="400" w:hanging="705"/>
    </w:pPr>
    <w:rPr>
      <w:sz w:val="24"/>
    </w:rPr>
  </w:style>
  <w:style w:type="paragraph" w:customStyle="1" w:styleId="124">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6">
    <w:name w:val="摘要"/>
    <w:basedOn w:val="1"/>
    <w:next w:val="3"/>
    <w:qFormat/>
    <w:uiPriority w:val="0"/>
    <w:pPr>
      <w:spacing w:line="360" w:lineRule="auto"/>
    </w:pPr>
    <w:rPr>
      <w:rFonts w:eastAsia="黑体"/>
      <w:sz w:val="20"/>
    </w:rPr>
  </w:style>
  <w:style w:type="paragraph" w:customStyle="1" w:styleId="127">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8">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29">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0">
    <w:name w:val="表头样式"/>
    <w:basedOn w:val="1"/>
    <w:qFormat/>
    <w:uiPriority w:val="0"/>
    <w:pPr>
      <w:autoSpaceDE w:val="0"/>
      <w:autoSpaceDN w:val="0"/>
      <w:adjustRightInd w:val="0"/>
      <w:spacing w:line="360" w:lineRule="auto"/>
      <w:jc w:val="left"/>
    </w:pPr>
    <w:rPr>
      <w:b/>
      <w:kern w:val="0"/>
      <w:sz w:val="21"/>
    </w:rPr>
  </w:style>
  <w:style w:type="paragraph" w:customStyle="1" w:styleId="131">
    <w:name w:val="一级条标题"/>
    <w:basedOn w:val="132"/>
    <w:next w:val="111"/>
    <w:qFormat/>
    <w:uiPriority w:val="0"/>
    <w:pPr>
      <w:spacing w:beforeLines="0" w:afterLines="0"/>
      <w:ind w:left="525"/>
      <w:outlineLvl w:val="2"/>
    </w:pPr>
    <w:rPr>
      <w:sz w:val="21"/>
    </w:rPr>
  </w:style>
  <w:style w:type="paragraph" w:customStyle="1" w:styleId="132">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3">
    <w:name w:val="默认段落字体 Para Char Char Char Char Char Char Char"/>
    <w:basedOn w:val="1"/>
    <w:qFormat/>
    <w:uiPriority w:val="0"/>
    <w:rPr>
      <w:rFonts w:ascii="Tahoma" w:hAnsi="Tahoma"/>
      <w:sz w:val="24"/>
    </w:rPr>
  </w:style>
  <w:style w:type="paragraph" w:customStyle="1" w:styleId="13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5">
    <w:name w:val="Note"/>
    <w:basedOn w:val="1"/>
    <w:qFormat/>
    <w:uiPriority w:val="0"/>
    <w:pPr>
      <w:pBdr>
        <w:top w:val="single" w:color="auto" w:sz="12" w:space="3"/>
        <w:bottom w:val="single" w:color="auto" w:sz="12" w:space="3"/>
      </w:pBdr>
      <w:spacing w:line="360" w:lineRule="auto"/>
    </w:pPr>
    <w:rPr>
      <w:sz w:val="24"/>
    </w:rPr>
  </w:style>
  <w:style w:type="paragraph" w:customStyle="1" w:styleId="136">
    <w:name w:val="表格内文字"/>
    <w:basedOn w:val="30"/>
    <w:qFormat/>
    <w:uiPriority w:val="0"/>
    <w:pPr>
      <w:adjustRightInd w:val="0"/>
    </w:pPr>
    <w:rPr>
      <w:color w:val="000000"/>
      <w:lang w:val="en-GB"/>
    </w:rPr>
  </w:style>
  <w:style w:type="paragraph" w:customStyle="1" w:styleId="137">
    <w:name w:val="简单回函地址"/>
    <w:basedOn w:val="1"/>
    <w:qFormat/>
    <w:uiPriority w:val="0"/>
    <w:pPr>
      <w:adjustRightInd w:val="0"/>
      <w:snapToGrid w:val="0"/>
      <w:spacing w:line="360" w:lineRule="auto"/>
    </w:pPr>
    <w:rPr>
      <w:sz w:val="24"/>
    </w:rPr>
  </w:style>
  <w:style w:type="paragraph" w:customStyle="1" w:styleId="138">
    <w:name w:val="段落正文"/>
    <w:basedOn w:val="1"/>
    <w:qFormat/>
    <w:uiPriority w:val="0"/>
    <w:pPr>
      <w:spacing w:beforeLines="50" w:line="360" w:lineRule="auto"/>
      <w:ind w:firstLine="200" w:firstLineChars="200"/>
    </w:pPr>
    <w:rPr>
      <w:spacing w:val="2"/>
      <w:sz w:val="24"/>
    </w:rPr>
  </w:style>
  <w:style w:type="paragraph" w:customStyle="1" w:styleId="139">
    <w:name w:val="1.正文"/>
    <w:basedOn w:val="1"/>
    <w:qFormat/>
    <w:uiPriority w:val="0"/>
    <w:pPr>
      <w:spacing w:line="360" w:lineRule="auto"/>
      <w:ind w:left="540" w:leftChars="225" w:firstLine="540" w:firstLineChars="225"/>
    </w:pPr>
    <w:rPr>
      <w:sz w:val="24"/>
    </w:rPr>
  </w:style>
  <w:style w:type="paragraph" w:customStyle="1" w:styleId="140">
    <w:name w:val="Char1"/>
    <w:basedOn w:val="1"/>
    <w:qFormat/>
    <w:uiPriority w:val="0"/>
    <w:rPr>
      <w:sz w:val="21"/>
    </w:rPr>
  </w:style>
  <w:style w:type="paragraph" w:customStyle="1" w:styleId="141">
    <w:name w:val="正文字缩2字"/>
    <w:basedOn w:val="1"/>
    <w:qFormat/>
    <w:uiPriority w:val="0"/>
    <w:pPr>
      <w:spacing w:before="60" w:after="60" w:line="360" w:lineRule="auto"/>
      <w:ind w:left="200" w:leftChars="200" w:firstLine="200" w:firstLineChars="200"/>
    </w:pPr>
    <w:rPr>
      <w:sz w:val="24"/>
    </w:rPr>
  </w:style>
  <w:style w:type="paragraph" w:customStyle="1" w:styleId="142">
    <w:name w:val="标题无"/>
    <w:basedOn w:val="1"/>
    <w:qFormat/>
    <w:uiPriority w:val="0"/>
    <w:pPr>
      <w:spacing w:line="360" w:lineRule="auto"/>
    </w:pPr>
    <w:rPr>
      <w:sz w:val="24"/>
    </w:rPr>
  </w:style>
  <w:style w:type="paragraph" w:customStyle="1" w:styleId="143">
    <w:name w:val="Char Char 字元 字元 字元 Char Char Char Char"/>
    <w:basedOn w:val="1"/>
    <w:qFormat/>
    <w:uiPriority w:val="0"/>
    <w:pPr>
      <w:adjustRightInd w:val="0"/>
      <w:spacing w:line="360" w:lineRule="auto"/>
    </w:pPr>
    <w:rPr>
      <w:kern w:val="0"/>
      <w:sz w:val="24"/>
    </w:rPr>
  </w:style>
  <w:style w:type="paragraph" w:customStyle="1" w:styleId="144">
    <w:name w:val="Char Char14 Char Char"/>
    <w:basedOn w:val="1"/>
    <w:qFormat/>
    <w:uiPriority w:val="0"/>
    <w:rPr>
      <w:sz w:val="21"/>
      <w:szCs w:val="24"/>
    </w:rPr>
  </w:style>
  <w:style w:type="paragraph" w:customStyle="1" w:styleId="145">
    <w:name w:val="Char Char Char Char Char Char Char"/>
    <w:basedOn w:val="1"/>
    <w:qFormat/>
    <w:uiPriority w:val="0"/>
    <w:rPr>
      <w:rFonts w:ascii="Tahoma" w:hAnsi="Tahoma"/>
      <w:sz w:val="24"/>
    </w:rPr>
  </w:style>
  <w:style w:type="paragraph" w:customStyle="1" w:styleId="146">
    <w:name w:val="修订1"/>
    <w:qFormat/>
    <w:uiPriority w:val="0"/>
    <w:rPr>
      <w:rFonts w:ascii="Times New Roman" w:hAnsi="Times New Roman" w:eastAsia="宋体" w:cs="Times New Roman"/>
      <w:kern w:val="2"/>
      <w:sz w:val="21"/>
      <w:lang w:val="en-US" w:eastAsia="zh-CN" w:bidi="ar-SA"/>
    </w:rPr>
  </w:style>
  <w:style w:type="paragraph" w:customStyle="1" w:styleId="14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8">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49">
    <w:name w:val="样式 正文缩进正文（首行缩进两字）表正文正文非缩进特点标题4段1 + 首行缩进:  2 字符"/>
    <w:basedOn w:val="15"/>
    <w:qFormat/>
    <w:uiPriority w:val="0"/>
    <w:pPr>
      <w:ind w:firstLine="480" w:firstLineChars="200"/>
    </w:pPr>
  </w:style>
  <w:style w:type="paragraph" w:customStyle="1" w:styleId="150">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1">
    <w:name w:val="二级列表"/>
    <w:basedOn w:val="138"/>
    <w:next w:val="138"/>
    <w:qFormat/>
    <w:uiPriority w:val="0"/>
    <w:pPr>
      <w:tabs>
        <w:tab w:val="left" w:pos="2120"/>
      </w:tabs>
      <w:ind w:firstLine="0" w:firstLineChars="0"/>
    </w:pPr>
    <w:rPr>
      <w:b/>
    </w:rPr>
  </w:style>
  <w:style w:type="paragraph" w:customStyle="1" w:styleId="152">
    <w:name w:val="样式 行距: 1.5 倍行距1"/>
    <w:basedOn w:val="1"/>
    <w:qFormat/>
    <w:uiPriority w:val="0"/>
    <w:pPr>
      <w:snapToGrid w:val="0"/>
    </w:pPr>
    <w:rPr>
      <w:sz w:val="21"/>
    </w:rPr>
  </w:style>
  <w:style w:type="paragraph" w:customStyle="1" w:styleId="15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4">
    <w:name w:val="表文字"/>
    <w:qFormat/>
    <w:uiPriority w:val="0"/>
    <w:rPr>
      <w:rFonts w:ascii="宋体" w:hAnsi="Times New Roman" w:eastAsia="宋体" w:cs="Times New Roman"/>
      <w:kern w:val="2"/>
      <w:lang w:val="en-US" w:eastAsia="zh-CN" w:bidi="ar-SA"/>
    </w:rPr>
  </w:style>
  <w:style w:type="paragraph" w:customStyle="1" w:styleId="155">
    <w:name w:val="文章正文"/>
    <w:basedOn w:val="1"/>
    <w:qFormat/>
    <w:uiPriority w:val="0"/>
    <w:pPr>
      <w:ind w:firstLine="560" w:firstLineChars="200"/>
    </w:pPr>
    <w:rPr>
      <w:rFonts w:ascii="仿宋_GB2312" w:hAnsi="宋体" w:eastAsia="仿宋_GB2312"/>
      <w:color w:val="000000"/>
    </w:rPr>
  </w:style>
  <w:style w:type="paragraph" w:customStyle="1" w:styleId="156">
    <w:name w:val="列表项目"/>
    <w:basedOn w:val="1"/>
    <w:qFormat/>
    <w:uiPriority w:val="0"/>
    <w:pPr>
      <w:tabs>
        <w:tab w:val="left" w:pos="420"/>
      </w:tabs>
      <w:spacing w:line="288" w:lineRule="auto"/>
      <w:ind w:left="840" w:leftChars="200" w:hanging="420" w:hangingChars="200"/>
    </w:pPr>
    <w:rPr>
      <w:sz w:val="21"/>
    </w:rPr>
  </w:style>
  <w:style w:type="paragraph" w:customStyle="1" w:styleId="157">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59">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0">
    <w:name w:val="正文表格"/>
    <w:basedOn w:val="1"/>
    <w:qFormat/>
    <w:uiPriority w:val="0"/>
    <w:pPr>
      <w:adjustRightInd w:val="0"/>
      <w:spacing w:before="40" w:after="40"/>
    </w:pPr>
    <w:rPr>
      <w:sz w:val="24"/>
    </w:rPr>
  </w:style>
  <w:style w:type="paragraph" w:customStyle="1" w:styleId="161">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2">
    <w:name w:val="内容标题"/>
    <w:basedOn w:val="17"/>
    <w:qFormat/>
    <w:uiPriority w:val="0"/>
    <w:rPr>
      <w:rFonts w:ascii="Tahoma" w:hAnsi="Tahoma"/>
      <w:sz w:val="24"/>
    </w:rPr>
  </w:style>
  <w:style w:type="paragraph" w:customStyle="1" w:styleId="163">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4">
    <w:name w:val="Style Heading 3h3Heading 3 - oldLevel 3 HeadH3level_3PIM 3se..."/>
    <w:basedOn w:val="4"/>
    <w:qFormat/>
    <w:uiPriority w:val="0"/>
    <w:pPr>
      <w:tabs>
        <w:tab w:val="left" w:pos="709"/>
        <w:tab w:val="left" w:pos="1620"/>
      </w:tabs>
      <w:ind w:left="1620" w:hanging="360"/>
    </w:pPr>
  </w:style>
  <w:style w:type="paragraph" w:customStyle="1" w:styleId="16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6">
    <w:name w:val="可研正文"/>
    <w:basedOn w:val="22"/>
    <w:qFormat/>
    <w:uiPriority w:val="0"/>
    <w:pPr>
      <w:adjustRightInd w:val="0"/>
      <w:snapToGrid w:val="0"/>
      <w:spacing w:line="440" w:lineRule="exact"/>
      <w:ind w:firstLine="567"/>
    </w:pPr>
    <w:rPr>
      <w:sz w:val="28"/>
    </w:rPr>
  </w:style>
  <w:style w:type="paragraph" w:customStyle="1" w:styleId="167">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8">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69">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0">
    <w:name w:val="图例"/>
    <w:basedOn w:val="1"/>
    <w:qFormat/>
    <w:uiPriority w:val="0"/>
    <w:pPr>
      <w:spacing w:before="120" w:after="120" w:line="360" w:lineRule="auto"/>
      <w:jc w:val="center"/>
    </w:pPr>
    <w:rPr>
      <w:rFonts w:eastAsia="仿宋_GB2312"/>
      <w:b/>
      <w:sz w:val="24"/>
    </w:rPr>
  </w:style>
  <w:style w:type="paragraph" w:customStyle="1" w:styleId="171">
    <w:name w:val="1"/>
    <w:basedOn w:val="1"/>
    <w:next w:val="30"/>
    <w:qFormat/>
    <w:uiPriority w:val="0"/>
    <w:rPr>
      <w:rFonts w:ascii="宋体" w:hAnsi="Courier New"/>
      <w:sz w:val="21"/>
    </w:rPr>
  </w:style>
  <w:style w:type="paragraph" w:customStyle="1" w:styleId="172">
    <w:name w:val="附录3"/>
    <w:basedOn w:val="1"/>
    <w:next w:val="1"/>
    <w:qFormat/>
    <w:uiPriority w:val="0"/>
    <w:pPr>
      <w:tabs>
        <w:tab w:val="left" w:pos="851"/>
      </w:tabs>
      <w:ind w:left="425" w:hanging="425"/>
      <w:outlineLvl w:val="2"/>
    </w:pPr>
    <w:rPr>
      <w:rFonts w:eastAsia="黑体"/>
      <w:b/>
      <w:sz w:val="32"/>
    </w:rPr>
  </w:style>
  <w:style w:type="paragraph" w:customStyle="1" w:styleId="173">
    <w:name w:val="表头"/>
    <w:basedOn w:val="174"/>
    <w:qFormat/>
    <w:uiPriority w:val="0"/>
    <w:pPr>
      <w:jc w:val="center"/>
    </w:pPr>
    <w:rPr>
      <w:b/>
      <w:bCs/>
    </w:rPr>
  </w:style>
  <w:style w:type="paragraph" w:customStyle="1" w:styleId="174">
    <w:name w:val="表格正文"/>
    <w:basedOn w:val="1"/>
    <w:qFormat/>
    <w:uiPriority w:val="0"/>
    <w:rPr>
      <w:rFonts w:ascii="Calibri" w:hAnsi="Calibri" w:eastAsia="仿宋" w:cs="宋体"/>
      <w:sz w:val="24"/>
    </w:rPr>
  </w:style>
  <w:style w:type="paragraph" w:customStyle="1" w:styleId="175">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6">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7">
    <w:name w:val="正文（首行不缩进）"/>
    <w:basedOn w:val="1"/>
    <w:qFormat/>
    <w:uiPriority w:val="0"/>
    <w:pPr>
      <w:autoSpaceDE w:val="0"/>
      <w:autoSpaceDN w:val="0"/>
      <w:adjustRightInd w:val="0"/>
      <w:spacing w:line="360" w:lineRule="auto"/>
      <w:jc w:val="left"/>
    </w:pPr>
    <w:rPr>
      <w:kern w:val="0"/>
      <w:sz w:val="21"/>
    </w:rPr>
  </w:style>
  <w:style w:type="paragraph" w:customStyle="1" w:styleId="178">
    <w:name w:val="首行缩进"/>
    <w:basedOn w:val="1"/>
    <w:qFormat/>
    <w:uiPriority w:val="0"/>
    <w:pPr>
      <w:tabs>
        <w:tab w:val="left" w:pos="540"/>
      </w:tabs>
      <w:spacing w:line="360" w:lineRule="auto"/>
      <w:ind w:left="540"/>
    </w:pPr>
    <w:rPr>
      <w:rFonts w:eastAsia="仿宋_GB2312"/>
    </w:rPr>
  </w:style>
  <w:style w:type="paragraph" w:customStyle="1" w:styleId="179">
    <w:name w:val="文本1"/>
    <w:basedOn w:val="1"/>
    <w:qFormat/>
    <w:uiPriority w:val="0"/>
    <w:pPr>
      <w:adjustRightInd w:val="0"/>
      <w:spacing w:line="312" w:lineRule="atLeast"/>
      <w:jc w:val="center"/>
      <w:textAlignment w:val="baseline"/>
    </w:pPr>
    <w:rPr>
      <w:kern w:val="0"/>
      <w:sz w:val="18"/>
    </w:rPr>
  </w:style>
  <w:style w:type="paragraph" w:customStyle="1" w:styleId="180">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1">
    <w:name w:val="Char1 Char Char Char"/>
    <w:basedOn w:val="1"/>
    <w:qFormat/>
    <w:uiPriority w:val="0"/>
    <w:rPr>
      <w:rFonts w:ascii="Tahoma" w:hAnsi="Tahoma"/>
      <w:sz w:val="24"/>
    </w:rPr>
  </w:style>
  <w:style w:type="paragraph" w:customStyle="1" w:styleId="18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3">
    <w:name w:val="关键词"/>
    <w:basedOn w:val="1"/>
    <w:next w:val="1"/>
    <w:qFormat/>
    <w:uiPriority w:val="0"/>
    <w:pPr>
      <w:spacing w:line="360" w:lineRule="auto"/>
    </w:pPr>
    <w:rPr>
      <w:rFonts w:eastAsia="黑体"/>
      <w:sz w:val="20"/>
    </w:rPr>
  </w:style>
  <w:style w:type="paragraph" w:customStyle="1" w:styleId="184">
    <w:name w:val="IN Feature"/>
    <w:next w:val="11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7">
    <w:name w:val="Char Char Char Char Char Char Char1"/>
    <w:basedOn w:val="17"/>
    <w:qFormat/>
    <w:uiPriority w:val="0"/>
    <w:rPr>
      <w:rFonts w:ascii="宋体" w:hAnsi="Tahoma"/>
    </w:rPr>
  </w:style>
  <w:style w:type="paragraph" w:customStyle="1" w:styleId="188">
    <w:name w:val="正文文本 21"/>
    <w:basedOn w:val="1"/>
    <w:qFormat/>
    <w:uiPriority w:val="0"/>
    <w:pPr>
      <w:adjustRightInd w:val="0"/>
      <w:spacing w:before="120" w:line="360" w:lineRule="auto"/>
      <w:ind w:firstLine="480"/>
      <w:textAlignment w:val="baseline"/>
    </w:pPr>
    <w:rPr>
      <w:sz w:val="24"/>
    </w:rPr>
  </w:style>
  <w:style w:type="paragraph" w:customStyle="1" w:styleId="189">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0">
    <w:name w:val="Title - Date"/>
    <w:basedOn w:val="53"/>
    <w:next w:val="1"/>
    <w:qFormat/>
    <w:uiPriority w:val="0"/>
    <w:pPr>
      <w:spacing w:before="240" w:after="720"/>
    </w:pPr>
    <w:rPr>
      <w:sz w:val="28"/>
    </w:rPr>
  </w:style>
  <w:style w:type="paragraph" w:customStyle="1" w:styleId="191">
    <w:name w:val="表格文本"/>
    <w:qFormat/>
    <w:uiPriority w:val="0"/>
    <w:pPr>
      <w:tabs>
        <w:tab w:val="decimal" w:pos="0"/>
      </w:tabs>
    </w:pPr>
    <w:rPr>
      <w:rFonts w:ascii="Arial" w:hAnsi="Arial" w:eastAsia="宋体" w:cs="Times New Roman"/>
      <w:sz w:val="21"/>
      <w:lang w:val="en-US" w:eastAsia="zh-CN" w:bidi="ar-SA"/>
    </w:rPr>
  </w:style>
  <w:style w:type="paragraph" w:customStyle="1" w:styleId="192">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3">
    <w:name w:val="Char Char Char Char Char Char Char Char Char Char Char Char Char Char Char Char"/>
    <w:basedOn w:val="1"/>
    <w:qFormat/>
    <w:uiPriority w:val="0"/>
    <w:pPr>
      <w:tabs>
        <w:tab w:val="left" w:pos="360"/>
      </w:tabs>
    </w:pPr>
    <w:rPr>
      <w:sz w:val="24"/>
    </w:rPr>
  </w:style>
  <w:style w:type="paragraph" w:customStyle="1" w:styleId="194">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5">
    <w:name w:val="默认段落字体 Para Char Char Char Char Char Char Char Char Char1 Char Char Char Char"/>
    <w:basedOn w:val="1"/>
    <w:qFormat/>
    <w:uiPriority w:val="0"/>
    <w:rPr>
      <w:rFonts w:ascii="Tahoma" w:hAnsi="Tahoma"/>
      <w:sz w:val="24"/>
    </w:rPr>
  </w:style>
  <w:style w:type="paragraph" w:customStyle="1" w:styleId="196">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7">
    <w:name w:val="Char Char Char Char Char"/>
    <w:basedOn w:val="1"/>
    <w:qFormat/>
    <w:uiPriority w:val="0"/>
    <w:pPr>
      <w:tabs>
        <w:tab w:val="left" w:pos="425"/>
      </w:tabs>
      <w:ind w:left="1620" w:hanging="360"/>
    </w:pPr>
    <w:rPr>
      <w:rFonts w:ascii="Tahoma" w:hAnsi="Tahoma"/>
      <w:sz w:val="24"/>
    </w:rPr>
  </w:style>
  <w:style w:type="paragraph" w:customStyle="1" w:styleId="198">
    <w:name w:val="Char1 Char Char Char1"/>
    <w:basedOn w:val="1"/>
    <w:qFormat/>
    <w:uiPriority w:val="0"/>
    <w:rPr>
      <w:rFonts w:ascii="Tahoma" w:hAnsi="Tahoma"/>
      <w:sz w:val="30"/>
    </w:rPr>
  </w:style>
  <w:style w:type="paragraph" w:customStyle="1" w:styleId="199">
    <w:name w:val="正文 + 三号"/>
    <w:basedOn w:val="1"/>
    <w:qFormat/>
    <w:uiPriority w:val="0"/>
    <w:rPr>
      <w:sz w:val="21"/>
    </w:rPr>
  </w:style>
  <w:style w:type="paragraph" w:customStyle="1" w:styleId="200">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1">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2">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3">
    <w:name w:val="Char Char1 Char"/>
    <w:basedOn w:val="1"/>
    <w:qFormat/>
    <w:uiPriority w:val="0"/>
    <w:rPr>
      <w:rFonts w:ascii="Tahoma" w:hAnsi="Tahoma"/>
      <w:sz w:val="24"/>
      <w:szCs w:val="24"/>
    </w:rPr>
  </w:style>
  <w:style w:type="paragraph" w:customStyle="1" w:styleId="204">
    <w:name w:val="样式 样式 首行缩进:  2 字符 + 首行缩进:  2 字符"/>
    <w:basedOn w:val="1"/>
    <w:qFormat/>
    <w:uiPriority w:val="0"/>
    <w:pPr>
      <w:spacing w:line="360" w:lineRule="auto"/>
      <w:ind w:firstLine="480" w:firstLineChars="200"/>
    </w:pPr>
    <w:rPr>
      <w:sz w:val="24"/>
    </w:rPr>
  </w:style>
  <w:style w:type="paragraph" w:customStyle="1" w:styleId="20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6">
    <w:name w:val="Table Contents"/>
    <w:basedOn w:val="22"/>
    <w:qFormat/>
    <w:uiPriority w:val="0"/>
    <w:pPr>
      <w:suppressAutoHyphens/>
      <w:jc w:val="left"/>
    </w:pPr>
    <w:rPr>
      <w:rFonts w:ascii="Times New Roman" w:eastAsia="Times New Roman"/>
      <w:kern w:val="0"/>
      <w:sz w:val="24"/>
    </w:rPr>
  </w:style>
  <w:style w:type="paragraph" w:customStyle="1" w:styleId="207">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8">
    <w:name w:val="样式1xz"/>
    <w:basedOn w:val="1"/>
    <w:qFormat/>
    <w:uiPriority w:val="0"/>
    <w:pPr>
      <w:tabs>
        <w:tab w:val="left" w:pos="1050"/>
        <w:tab w:val="right" w:leader="dot" w:pos="8296"/>
      </w:tabs>
    </w:pPr>
    <w:rPr>
      <w:caps/>
      <w:spacing w:val="20"/>
      <w:sz w:val="24"/>
    </w:rPr>
  </w:style>
  <w:style w:type="paragraph" w:customStyle="1" w:styleId="209">
    <w:name w:val="样式1"/>
    <w:basedOn w:val="5"/>
    <w:qFormat/>
    <w:uiPriority w:val="0"/>
    <w:pPr>
      <w:tabs>
        <w:tab w:val="left" w:pos="720"/>
      </w:tabs>
      <w:spacing w:before="500" w:after="260" w:line="560" w:lineRule="atLeast"/>
      <w:ind w:left="420" w:hanging="420"/>
    </w:pPr>
  </w:style>
  <w:style w:type="paragraph" w:customStyle="1" w:styleId="21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图片文字"/>
    <w:basedOn w:val="1"/>
    <w:qFormat/>
    <w:uiPriority w:val="0"/>
    <w:pPr>
      <w:spacing w:line="240" w:lineRule="atLeast"/>
      <w:jc w:val="center"/>
    </w:pPr>
    <w:rPr>
      <w:sz w:val="21"/>
    </w:rPr>
  </w:style>
  <w:style w:type="paragraph" w:customStyle="1" w:styleId="212">
    <w:name w:val="af"/>
    <w:basedOn w:val="1"/>
    <w:qFormat/>
    <w:uiPriority w:val="0"/>
    <w:pPr>
      <w:widowControl/>
      <w:spacing w:line="300" w:lineRule="atLeast"/>
      <w:jc w:val="left"/>
    </w:pPr>
    <w:rPr>
      <w:rFonts w:ascii="宋体" w:hAnsi="宋体"/>
      <w:kern w:val="0"/>
      <w:sz w:val="18"/>
    </w:rPr>
  </w:style>
  <w:style w:type="paragraph" w:customStyle="1" w:styleId="213">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4">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5">
    <w:name w:val="表头文本"/>
    <w:qFormat/>
    <w:uiPriority w:val="0"/>
    <w:pPr>
      <w:jc w:val="center"/>
    </w:pPr>
    <w:rPr>
      <w:rFonts w:ascii="Arial" w:hAnsi="Arial" w:eastAsia="宋体" w:cs="Times New Roman"/>
      <w:b/>
      <w:sz w:val="21"/>
      <w:lang w:val="en-US" w:eastAsia="zh-CN" w:bidi="ar-SA"/>
    </w:rPr>
  </w:style>
  <w:style w:type="paragraph" w:customStyle="1" w:styleId="216">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7">
    <w:name w:val="二级条标题"/>
    <w:basedOn w:val="131"/>
    <w:next w:val="111"/>
    <w:qFormat/>
    <w:uiPriority w:val="0"/>
    <w:pPr>
      <w:ind w:left="840"/>
      <w:outlineLvl w:val="3"/>
    </w:pPr>
  </w:style>
  <w:style w:type="paragraph" w:customStyle="1" w:styleId="218">
    <w:name w:val="正文1"/>
    <w:basedOn w:val="1"/>
    <w:qFormat/>
    <w:uiPriority w:val="0"/>
    <w:pPr>
      <w:spacing w:line="300" w:lineRule="auto"/>
      <w:ind w:firstLine="200" w:firstLineChars="200"/>
    </w:pPr>
    <w:rPr>
      <w:sz w:val="24"/>
    </w:rPr>
  </w:style>
  <w:style w:type="paragraph" w:customStyle="1" w:styleId="219">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0">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221">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222">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4">
    <w:name w:val="Char2"/>
    <w:basedOn w:val="1"/>
    <w:qFormat/>
    <w:uiPriority w:val="0"/>
    <w:pPr>
      <w:spacing w:line="240" w:lineRule="atLeast"/>
      <w:ind w:left="420" w:firstLine="420"/>
    </w:pPr>
    <w:rPr>
      <w:kern w:val="0"/>
      <w:sz w:val="21"/>
    </w:rPr>
  </w:style>
  <w:style w:type="paragraph" w:customStyle="1" w:styleId="225">
    <w:name w:val="没有缩进（为图形使用）"/>
    <w:basedOn w:val="1"/>
    <w:qFormat/>
    <w:uiPriority w:val="0"/>
    <w:pPr>
      <w:spacing w:before="120" w:after="120" w:line="360" w:lineRule="auto"/>
    </w:pPr>
    <w:rPr>
      <w:sz w:val="24"/>
    </w:rPr>
  </w:style>
  <w:style w:type="paragraph" w:customStyle="1" w:styleId="226">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7">
    <w:name w:val="00"/>
    <w:basedOn w:val="1"/>
    <w:qFormat/>
    <w:uiPriority w:val="0"/>
    <w:pPr>
      <w:autoSpaceDE w:val="0"/>
      <w:autoSpaceDN w:val="0"/>
      <w:adjustRightInd w:val="0"/>
      <w:jc w:val="left"/>
    </w:pPr>
    <w:rPr>
      <w:rFonts w:ascii="黑体" w:eastAsia="黑体"/>
      <w:b/>
      <w:kern w:val="0"/>
      <w:sz w:val="20"/>
    </w:rPr>
  </w:style>
  <w:style w:type="paragraph" w:customStyle="1" w:styleId="228">
    <w:name w:val="Char2 Char Char Char Char Char Char"/>
    <w:basedOn w:val="1"/>
    <w:qFormat/>
    <w:uiPriority w:val="0"/>
    <w:rPr>
      <w:rFonts w:ascii="仿宋_GB2312"/>
      <w:b/>
      <w:sz w:val="30"/>
    </w:rPr>
  </w:style>
  <w:style w:type="paragraph" w:customStyle="1" w:styleId="229">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0">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1">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2">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3">
    <w:name w:val="标书正文:  0.74 厘米"/>
    <w:basedOn w:val="1"/>
    <w:qFormat/>
    <w:uiPriority w:val="0"/>
    <w:pPr>
      <w:snapToGrid w:val="0"/>
      <w:spacing w:line="360" w:lineRule="auto"/>
      <w:ind w:firstLine="420"/>
    </w:pPr>
    <w:rPr>
      <w:sz w:val="24"/>
    </w:rPr>
  </w:style>
  <w:style w:type="paragraph" w:customStyle="1" w:styleId="234">
    <w:name w:val="文本框样式1"/>
    <w:basedOn w:val="1"/>
    <w:qFormat/>
    <w:uiPriority w:val="0"/>
    <w:pPr>
      <w:adjustRightInd w:val="0"/>
      <w:snapToGrid w:val="0"/>
      <w:spacing w:before="60" w:line="180" w:lineRule="exact"/>
      <w:jc w:val="center"/>
    </w:pPr>
    <w:rPr>
      <w:sz w:val="21"/>
    </w:rPr>
  </w:style>
  <w:style w:type="paragraph" w:customStyle="1" w:styleId="23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6">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7">
    <w:name w:val="样式4"/>
    <w:basedOn w:val="5"/>
    <w:qFormat/>
    <w:uiPriority w:val="0"/>
    <w:pPr>
      <w:adjustRightInd w:val="0"/>
      <w:snapToGrid w:val="0"/>
    </w:pPr>
  </w:style>
  <w:style w:type="paragraph" w:styleId="238">
    <w:name w:val="List Paragraph"/>
    <w:basedOn w:val="1"/>
    <w:qFormat/>
    <w:uiPriority w:val="34"/>
    <w:pPr>
      <w:ind w:firstLine="420" w:firstLineChars="200"/>
    </w:pPr>
  </w:style>
  <w:style w:type="character" w:customStyle="1" w:styleId="239">
    <w:name w:val="日期 字符"/>
    <w:uiPriority w:val="0"/>
    <w:rPr>
      <w:rFonts w:ascii="Times New Roman" w:hAnsi="Times New Roman" w:eastAsia="宋体" w:cs="Times New Roman"/>
      <w:sz w:val="28"/>
      <w:szCs w:val="20"/>
    </w:rPr>
  </w:style>
  <w:style w:type="character" w:customStyle="1" w:styleId="240">
    <w:name w:val="页脚 Char"/>
    <w:link w:val="35"/>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8B0C1-7A20-4372-8BED-5A9E93CB7E48}">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61</Pages>
  <Words>26222</Words>
  <Characters>28042</Characters>
  <Lines>56</Lines>
  <Paragraphs>66</Paragraphs>
  <TotalTime>5</TotalTime>
  <ScaleCrop>false</ScaleCrop>
  <LinksUpToDate>false</LinksUpToDate>
  <CharactersWithSpaces>29420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2022-09-23T05:48:00Z</dcterms:created>
  <dc:creator>罗成</dc:creator>
  <cp:lastModifiedBy>奥利佛</cp:lastModifiedBy>
  <cp:lastPrinted>2021-06-09T01:11:00Z</cp:lastPrinted>
  <dcterms:modified xsi:type="dcterms:W3CDTF">2022-09-26T08:04:32Z</dcterms:modified>
  <dc:title>竞争性谈判文件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F61C7E06C37C41689D0C011343E78CD9</vt:lpwstr>
  </property>
</Properties>
</file>