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39A" w:rsidRDefault="00D67352" w:rsidP="0060439A">
      <w:pPr>
        <w:jc w:val="center"/>
        <w:rPr>
          <w:rFonts w:ascii="宋体" w:eastAsia="宋体" w:hAnsi="宋体"/>
          <w:b/>
          <w:sz w:val="44"/>
          <w:szCs w:val="44"/>
        </w:rPr>
      </w:pPr>
      <w:r w:rsidRPr="0060439A">
        <w:rPr>
          <w:rFonts w:ascii="宋体" w:eastAsia="宋体" w:hAnsi="宋体" w:hint="eastAsia"/>
          <w:b/>
          <w:sz w:val="44"/>
          <w:szCs w:val="44"/>
        </w:rPr>
        <w:t>重庆医科大学基础医学院2</w:t>
      </w:r>
      <w:r w:rsidRPr="0060439A">
        <w:rPr>
          <w:rFonts w:ascii="宋体" w:eastAsia="宋体" w:hAnsi="宋体"/>
          <w:b/>
          <w:sz w:val="44"/>
          <w:szCs w:val="44"/>
        </w:rPr>
        <w:t>019</w:t>
      </w:r>
      <w:r w:rsidRPr="0060439A">
        <w:rPr>
          <w:rFonts w:ascii="宋体" w:eastAsia="宋体" w:hAnsi="宋体" w:hint="eastAsia"/>
          <w:b/>
          <w:sz w:val="44"/>
          <w:szCs w:val="44"/>
        </w:rPr>
        <w:t>年博士研究生</w:t>
      </w:r>
    </w:p>
    <w:p w:rsidR="00D67352" w:rsidRPr="0060439A" w:rsidRDefault="00D67352" w:rsidP="0060439A">
      <w:pPr>
        <w:jc w:val="center"/>
        <w:rPr>
          <w:rFonts w:ascii="宋体" w:eastAsia="宋体" w:hAnsi="宋体"/>
          <w:b/>
          <w:sz w:val="44"/>
          <w:szCs w:val="44"/>
        </w:rPr>
      </w:pPr>
      <w:r w:rsidRPr="0060439A">
        <w:rPr>
          <w:rFonts w:ascii="宋体" w:eastAsia="宋体" w:hAnsi="宋体" w:hint="eastAsia"/>
          <w:b/>
          <w:sz w:val="44"/>
          <w:szCs w:val="44"/>
        </w:rPr>
        <w:t>“申请—考核制”考核录取工作办法</w:t>
      </w:r>
    </w:p>
    <w:p w:rsidR="00D67352" w:rsidRPr="0060439A" w:rsidRDefault="009E4C05">
      <w:pPr>
        <w:rPr>
          <w:rFonts w:ascii="宋体" w:eastAsia="宋体" w:hAnsi="宋体"/>
          <w:sz w:val="32"/>
          <w:szCs w:val="32"/>
        </w:rPr>
      </w:pPr>
      <w:r>
        <w:rPr>
          <w:rFonts w:ascii="宋体" w:eastAsia="宋体" w:hAnsi="宋体" w:hint="eastAsia"/>
          <w:sz w:val="32"/>
          <w:szCs w:val="32"/>
        </w:rPr>
        <w:t>研究生院：</w:t>
      </w:r>
    </w:p>
    <w:p w:rsidR="00D67352" w:rsidRPr="0060439A" w:rsidRDefault="00D67352" w:rsidP="009E4C05">
      <w:pPr>
        <w:ind w:firstLineChars="200" w:firstLine="640"/>
        <w:rPr>
          <w:rFonts w:ascii="宋体" w:eastAsia="宋体" w:hAnsi="宋体"/>
          <w:sz w:val="32"/>
          <w:szCs w:val="32"/>
        </w:rPr>
      </w:pPr>
      <w:r w:rsidRPr="0060439A">
        <w:rPr>
          <w:rFonts w:ascii="宋体" w:eastAsia="宋体" w:hAnsi="宋体" w:hint="eastAsia"/>
          <w:sz w:val="32"/>
          <w:szCs w:val="32"/>
        </w:rPr>
        <w:t>根据教育部和学校的相关文件精神制定本办法。</w:t>
      </w:r>
    </w:p>
    <w:p w:rsidR="00D67352" w:rsidRPr="009E4C05" w:rsidRDefault="009E4C05">
      <w:pPr>
        <w:rPr>
          <w:rFonts w:ascii="宋体" w:eastAsia="宋体" w:hAnsi="宋体"/>
          <w:b/>
          <w:sz w:val="32"/>
          <w:szCs w:val="32"/>
        </w:rPr>
      </w:pPr>
      <w:r w:rsidRPr="009E4C05">
        <w:rPr>
          <w:rFonts w:ascii="宋体" w:eastAsia="宋体" w:hAnsi="宋体" w:hint="eastAsia"/>
          <w:b/>
          <w:sz w:val="32"/>
          <w:szCs w:val="32"/>
        </w:rPr>
        <w:t>一、</w:t>
      </w:r>
      <w:r w:rsidR="00D67352" w:rsidRPr="009E4C05">
        <w:rPr>
          <w:rFonts w:ascii="宋体" w:eastAsia="宋体" w:hAnsi="宋体" w:hint="eastAsia"/>
          <w:b/>
          <w:sz w:val="32"/>
          <w:szCs w:val="32"/>
        </w:rPr>
        <w:t>总的原则</w:t>
      </w:r>
      <w:r>
        <w:rPr>
          <w:rFonts w:ascii="宋体" w:eastAsia="宋体" w:hAnsi="宋体" w:hint="eastAsia"/>
          <w:b/>
          <w:sz w:val="32"/>
          <w:szCs w:val="32"/>
        </w:rPr>
        <w:t>：</w:t>
      </w:r>
    </w:p>
    <w:p w:rsidR="00D67352" w:rsidRPr="0060439A" w:rsidRDefault="00D67352" w:rsidP="009E4C05">
      <w:pPr>
        <w:ind w:firstLineChars="200" w:firstLine="640"/>
        <w:rPr>
          <w:rFonts w:ascii="宋体" w:eastAsia="宋体" w:hAnsi="宋体"/>
          <w:sz w:val="32"/>
          <w:szCs w:val="32"/>
        </w:rPr>
      </w:pPr>
      <w:r w:rsidRPr="0060439A">
        <w:rPr>
          <w:rFonts w:ascii="宋体" w:eastAsia="宋体" w:hAnsi="宋体" w:hint="eastAsia"/>
          <w:sz w:val="32"/>
          <w:szCs w:val="32"/>
        </w:rPr>
        <w:t>严格按照教育部和学校的相关文件</w:t>
      </w:r>
      <w:r w:rsidR="00FD1734" w:rsidRPr="0060439A">
        <w:rPr>
          <w:rFonts w:ascii="宋体" w:eastAsia="宋体" w:hAnsi="宋体" w:hint="eastAsia"/>
          <w:sz w:val="32"/>
          <w:szCs w:val="32"/>
        </w:rPr>
        <w:t>执行。</w:t>
      </w:r>
    </w:p>
    <w:p w:rsidR="00FD1734" w:rsidRPr="009E4C05" w:rsidRDefault="009E4C05">
      <w:pPr>
        <w:rPr>
          <w:rFonts w:ascii="宋体" w:eastAsia="宋体" w:hAnsi="宋体"/>
          <w:b/>
          <w:sz w:val="32"/>
          <w:szCs w:val="32"/>
        </w:rPr>
      </w:pPr>
      <w:r w:rsidRPr="009E4C05">
        <w:rPr>
          <w:rFonts w:ascii="宋体" w:eastAsia="宋体" w:hAnsi="宋体" w:hint="eastAsia"/>
          <w:b/>
          <w:sz w:val="32"/>
          <w:szCs w:val="32"/>
        </w:rPr>
        <w:t>二、</w:t>
      </w:r>
      <w:r w:rsidR="00FD1734" w:rsidRPr="009E4C05">
        <w:rPr>
          <w:rFonts w:ascii="宋体" w:eastAsia="宋体" w:hAnsi="宋体" w:hint="eastAsia"/>
          <w:b/>
          <w:sz w:val="32"/>
          <w:szCs w:val="32"/>
        </w:rPr>
        <w:t>具体实施办法如下：</w:t>
      </w:r>
    </w:p>
    <w:p w:rsidR="00FD1734" w:rsidRPr="009E4C05" w:rsidRDefault="009E4C05" w:rsidP="00DA7AA6">
      <w:pPr>
        <w:ind w:firstLineChars="199" w:firstLine="639"/>
        <w:rPr>
          <w:rFonts w:ascii="宋体" w:eastAsia="宋体" w:hAnsi="宋体"/>
          <w:b/>
          <w:sz w:val="32"/>
          <w:szCs w:val="32"/>
        </w:rPr>
      </w:pPr>
      <w:r w:rsidRPr="009E4C05">
        <w:rPr>
          <w:rFonts w:ascii="宋体" w:eastAsia="宋体" w:hAnsi="宋体" w:hint="eastAsia"/>
          <w:b/>
          <w:sz w:val="32"/>
          <w:szCs w:val="32"/>
        </w:rPr>
        <w:t>1</w:t>
      </w:r>
      <w:r w:rsidR="00DA7AA6">
        <w:rPr>
          <w:rFonts w:ascii="宋体" w:eastAsia="宋体" w:hAnsi="宋体" w:hint="eastAsia"/>
          <w:b/>
          <w:sz w:val="32"/>
          <w:szCs w:val="32"/>
        </w:rPr>
        <w:t>.</w:t>
      </w:r>
      <w:r w:rsidR="00FD1734" w:rsidRPr="009E4C05">
        <w:rPr>
          <w:rFonts w:ascii="宋体" w:eastAsia="宋体" w:hAnsi="宋体" w:hint="eastAsia"/>
          <w:b/>
          <w:sz w:val="32"/>
          <w:szCs w:val="32"/>
        </w:rPr>
        <w:t>申请者进入考核阶段的学术水平排序标准</w:t>
      </w:r>
    </w:p>
    <w:p w:rsidR="00FD1734" w:rsidRPr="0060439A" w:rsidRDefault="00265096" w:rsidP="00DA7AA6">
      <w:pPr>
        <w:ind w:firstLineChars="200" w:firstLine="640"/>
        <w:rPr>
          <w:rFonts w:ascii="宋体" w:eastAsia="宋体" w:hAnsi="宋体"/>
          <w:sz w:val="32"/>
          <w:szCs w:val="32"/>
        </w:rPr>
      </w:pPr>
      <w:r w:rsidRPr="0060439A">
        <w:rPr>
          <w:rFonts w:ascii="宋体" w:eastAsia="宋体" w:hAnsi="宋体" w:hint="eastAsia"/>
          <w:sz w:val="32"/>
          <w:szCs w:val="32"/>
        </w:rPr>
        <w:t>首先</w:t>
      </w:r>
      <w:r w:rsidR="005F1727" w:rsidRPr="0060439A">
        <w:rPr>
          <w:rFonts w:ascii="宋体" w:eastAsia="宋体" w:hAnsi="宋体" w:hint="eastAsia"/>
          <w:sz w:val="32"/>
          <w:szCs w:val="32"/>
        </w:rPr>
        <w:t>，</w:t>
      </w:r>
      <w:r w:rsidRPr="0060439A">
        <w:rPr>
          <w:rFonts w:ascii="宋体" w:eastAsia="宋体" w:hAnsi="宋体" w:hint="eastAsia"/>
          <w:sz w:val="32"/>
          <w:szCs w:val="32"/>
        </w:rPr>
        <w:t>按发表论文</w:t>
      </w:r>
      <w:r w:rsidR="005F1727" w:rsidRPr="0060439A">
        <w:rPr>
          <w:rFonts w:ascii="宋体" w:eastAsia="宋体" w:hAnsi="宋体" w:hint="eastAsia"/>
          <w:sz w:val="32"/>
          <w:szCs w:val="32"/>
        </w:rPr>
        <w:t>排序：第一按</w:t>
      </w:r>
      <w:r w:rsidRPr="0060439A">
        <w:rPr>
          <w:rFonts w:ascii="宋体" w:eastAsia="宋体" w:hAnsi="宋体" w:hint="eastAsia"/>
          <w:sz w:val="32"/>
          <w:szCs w:val="32"/>
        </w:rPr>
        <w:t>S</w:t>
      </w:r>
      <w:r w:rsidRPr="0060439A">
        <w:rPr>
          <w:rFonts w:ascii="宋体" w:eastAsia="宋体" w:hAnsi="宋体"/>
          <w:sz w:val="32"/>
          <w:szCs w:val="32"/>
        </w:rPr>
        <w:t>CI</w:t>
      </w:r>
      <w:r w:rsidRPr="0060439A">
        <w:rPr>
          <w:rFonts w:ascii="宋体" w:eastAsia="宋体" w:hAnsi="宋体" w:hint="eastAsia"/>
          <w:sz w:val="32"/>
          <w:szCs w:val="32"/>
        </w:rPr>
        <w:t>总的影响因子从高到低排序，总分相同时</w:t>
      </w:r>
      <w:r w:rsidR="00EA72C9">
        <w:rPr>
          <w:rFonts w:ascii="宋体" w:eastAsia="宋体" w:hAnsi="宋体" w:hint="eastAsia"/>
          <w:sz w:val="32"/>
          <w:szCs w:val="32"/>
        </w:rPr>
        <w:t>以</w:t>
      </w:r>
      <w:r w:rsidRPr="0060439A">
        <w:rPr>
          <w:rFonts w:ascii="宋体" w:eastAsia="宋体" w:hAnsi="宋体" w:hint="eastAsia"/>
          <w:sz w:val="32"/>
          <w:szCs w:val="32"/>
        </w:rPr>
        <w:t>单篇影响因子从高到低排序；</w:t>
      </w:r>
      <w:r w:rsidR="005F1727" w:rsidRPr="0060439A">
        <w:rPr>
          <w:rFonts w:ascii="宋体" w:eastAsia="宋体" w:hAnsi="宋体" w:hint="eastAsia"/>
          <w:sz w:val="32"/>
          <w:szCs w:val="32"/>
        </w:rPr>
        <w:t>第二</w:t>
      </w:r>
      <w:r w:rsidRPr="0060439A">
        <w:rPr>
          <w:rFonts w:ascii="宋体" w:eastAsia="宋体" w:hAnsi="宋体" w:hint="eastAsia"/>
          <w:sz w:val="32"/>
          <w:szCs w:val="32"/>
        </w:rPr>
        <w:t>按C</w:t>
      </w:r>
      <w:r w:rsidRPr="0060439A">
        <w:rPr>
          <w:rFonts w:ascii="宋体" w:eastAsia="宋体" w:hAnsi="宋体"/>
          <w:sz w:val="32"/>
          <w:szCs w:val="32"/>
        </w:rPr>
        <w:t>SCD</w:t>
      </w:r>
      <w:r w:rsidRPr="0060439A">
        <w:rPr>
          <w:rFonts w:ascii="宋体" w:eastAsia="宋体" w:hAnsi="宋体" w:hint="eastAsia"/>
          <w:sz w:val="32"/>
          <w:szCs w:val="32"/>
        </w:rPr>
        <w:t>核心</w:t>
      </w:r>
      <w:r w:rsidR="00EA72C9">
        <w:rPr>
          <w:rFonts w:ascii="宋体" w:eastAsia="宋体" w:hAnsi="宋体" w:hint="eastAsia"/>
          <w:sz w:val="32"/>
          <w:szCs w:val="32"/>
        </w:rPr>
        <w:t>文章</w:t>
      </w:r>
      <w:r w:rsidRPr="0060439A">
        <w:rPr>
          <w:rFonts w:ascii="宋体" w:eastAsia="宋体" w:hAnsi="宋体" w:hint="eastAsia"/>
          <w:sz w:val="32"/>
          <w:szCs w:val="32"/>
        </w:rPr>
        <w:t>数量排序；第三按中文核心</w:t>
      </w:r>
      <w:r w:rsidR="00EA72C9">
        <w:rPr>
          <w:rFonts w:ascii="宋体" w:eastAsia="宋体" w:hAnsi="宋体" w:hint="eastAsia"/>
          <w:sz w:val="32"/>
          <w:szCs w:val="32"/>
        </w:rPr>
        <w:t>文章</w:t>
      </w:r>
      <w:r w:rsidRPr="0060439A">
        <w:rPr>
          <w:rFonts w:ascii="宋体" w:eastAsia="宋体" w:hAnsi="宋体" w:hint="eastAsia"/>
          <w:sz w:val="32"/>
          <w:szCs w:val="32"/>
        </w:rPr>
        <w:t>数量排序</w:t>
      </w:r>
      <w:r w:rsidR="005F1727" w:rsidRPr="0060439A">
        <w:rPr>
          <w:rFonts w:ascii="宋体" w:eastAsia="宋体" w:hAnsi="宋体" w:hint="eastAsia"/>
          <w:sz w:val="32"/>
          <w:szCs w:val="32"/>
        </w:rPr>
        <w:t>；第四按C</w:t>
      </w:r>
      <w:r w:rsidR="005F1727" w:rsidRPr="0060439A">
        <w:rPr>
          <w:rFonts w:ascii="宋体" w:eastAsia="宋体" w:hAnsi="宋体"/>
          <w:sz w:val="32"/>
          <w:szCs w:val="32"/>
        </w:rPr>
        <w:t>SCD</w:t>
      </w:r>
      <w:r w:rsidR="005F1727" w:rsidRPr="0060439A">
        <w:rPr>
          <w:rFonts w:ascii="宋体" w:eastAsia="宋体" w:hAnsi="宋体" w:hint="eastAsia"/>
          <w:sz w:val="32"/>
          <w:szCs w:val="32"/>
        </w:rPr>
        <w:t>扩展</w:t>
      </w:r>
      <w:proofErr w:type="gramStart"/>
      <w:r w:rsidR="00EA72C9">
        <w:rPr>
          <w:rFonts w:ascii="宋体" w:eastAsia="宋体" w:hAnsi="宋体" w:hint="eastAsia"/>
          <w:sz w:val="32"/>
          <w:szCs w:val="32"/>
        </w:rPr>
        <w:t>库文章</w:t>
      </w:r>
      <w:proofErr w:type="gramEnd"/>
      <w:r w:rsidR="005F1727" w:rsidRPr="0060439A">
        <w:rPr>
          <w:rFonts w:ascii="宋体" w:eastAsia="宋体" w:hAnsi="宋体" w:hint="eastAsia"/>
          <w:sz w:val="32"/>
          <w:szCs w:val="32"/>
        </w:rPr>
        <w:t>数量排序。</w:t>
      </w:r>
    </w:p>
    <w:p w:rsidR="005F1727" w:rsidRPr="0060439A" w:rsidRDefault="005F1727" w:rsidP="00DA7AA6">
      <w:pPr>
        <w:ind w:firstLineChars="200" w:firstLine="640"/>
        <w:rPr>
          <w:rFonts w:ascii="宋体" w:eastAsia="宋体" w:hAnsi="宋体"/>
          <w:sz w:val="32"/>
          <w:szCs w:val="32"/>
        </w:rPr>
      </w:pPr>
      <w:r w:rsidRPr="0060439A">
        <w:rPr>
          <w:rFonts w:ascii="宋体" w:eastAsia="宋体" w:hAnsi="宋体" w:hint="eastAsia"/>
          <w:sz w:val="32"/>
          <w:szCs w:val="32"/>
        </w:rPr>
        <w:t>其次，</w:t>
      </w:r>
      <w:proofErr w:type="gramStart"/>
      <w:r w:rsidRPr="0060439A">
        <w:rPr>
          <w:rFonts w:ascii="宋体" w:eastAsia="宋体" w:hAnsi="宋体" w:hint="eastAsia"/>
          <w:sz w:val="32"/>
          <w:szCs w:val="32"/>
        </w:rPr>
        <w:t>按科研</w:t>
      </w:r>
      <w:proofErr w:type="gramEnd"/>
      <w:r w:rsidRPr="0060439A">
        <w:rPr>
          <w:rFonts w:ascii="宋体" w:eastAsia="宋体" w:hAnsi="宋体" w:hint="eastAsia"/>
          <w:sz w:val="32"/>
          <w:szCs w:val="32"/>
        </w:rPr>
        <w:t>项目</w:t>
      </w:r>
      <w:r w:rsidR="00EA72C9">
        <w:rPr>
          <w:rFonts w:ascii="宋体" w:eastAsia="宋体" w:hAnsi="宋体" w:hint="eastAsia"/>
          <w:sz w:val="32"/>
          <w:szCs w:val="32"/>
        </w:rPr>
        <w:t>等级和数量</w:t>
      </w:r>
      <w:r w:rsidRPr="0060439A">
        <w:rPr>
          <w:rFonts w:ascii="宋体" w:eastAsia="宋体" w:hAnsi="宋体" w:hint="eastAsia"/>
          <w:sz w:val="32"/>
          <w:szCs w:val="32"/>
        </w:rPr>
        <w:t>排序。</w:t>
      </w:r>
    </w:p>
    <w:p w:rsidR="005F1727" w:rsidRPr="0060439A" w:rsidRDefault="005F1727" w:rsidP="00DA7AA6">
      <w:pPr>
        <w:ind w:firstLineChars="200" w:firstLine="640"/>
        <w:rPr>
          <w:rFonts w:ascii="宋体" w:eastAsia="宋体" w:hAnsi="宋体"/>
          <w:sz w:val="32"/>
          <w:szCs w:val="32"/>
        </w:rPr>
      </w:pPr>
      <w:r w:rsidRPr="0060439A">
        <w:rPr>
          <w:rFonts w:ascii="宋体" w:eastAsia="宋体" w:hAnsi="宋体" w:hint="eastAsia"/>
          <w:sz w:val="32"/>
          <w:szCs w:val="32"/>
        </w:rPr>
        <w:t>第三，按获奖、专著、专利的等级</w:t>
      </w:r>
      <w:r w:rsidR="00EA72C9">
        <w:rPr>
          <w:rFonts w:ascii="宋体" w:eastAsia="宋体" w:hAnsi="宋体" w:hint="eastAsia"/>
          <w:sz w:val="32"/>
          <w:szCs w:val="32"/>
        </w:rPr>
        <w:t>和数量</w:t>
      </w:r>
      <w:r w:rsidRPr="0060439A">
        <w:rPr>
          <w:rFonts w:ascii="宋体" w:eastAsia="宋体" w:hAnsi="宋体" w:hint="eastAsia"/>
          <w:sz w:val="32"/>
          <w:szCs w:val="32"/>
        </w:rPr>
        <w:t>从高到低排序。</w:t>
      </w:r>
    </w:p>
    <w:p w:rsidR="005F1727" w:rsidRPr="0060439A" w:rsidRDefault="009E4C05" w:rsidP="00DA7AA6">
      <w:pPr>
        <w:ind w:firstLineChars="199" w:firstLine="639"/>
        <w:rPr>
          <w:rFonts w:ascii="宋体" w:eastAsia="宋体" w:hAnsi="宋体"/>
          <w:b/>
          <w:bCs/>
          <w:kern w:val="0"/>
          <w:sz w:val="32"/>
          <w:szCs w:val="32"/>
        </w:rPr>
      </w:pPr>
      <w:r>
        <w:rPr>
          <w:rFonts w:ascii="宋体" w:eastAsia="宋体" w:hAnsi="宋体" w:hint="eastAsia"/>
          <w:b/>
          <w:bCs/>
          <w:kern w:val="0"/>
          <w:sz w:val="32"/>
          <w:szCs w:val="32"/>
        </w:rPr>
        <w:t>2</w:t>
      </w:r>
      <w:r w:rsidR="00DA7AA6">
        <w:rPr>
          <w:rFonts w:ascii="宋体" w:eastAsia="宋体" w:hAnsi="宋体" w:hint="eastAsia"/>
          <w:b/>
          <w:bCs/>
          <w:kern w:val="0"/>
          <w:sz w:val="32"/>
          <w:szCs w:val="32"/>
        </w:rPr>
        <w:t>.</w:t>
      </w:r>
      <w:r w:rsidR="005F1D6B" w:rsidRPr="0060439A">
        <w:rPr>
          <w:rFonts w:ascii="宋体" w:eastAsia="宋体" w:hAnsi="宋体" w:hint="eastAsia"/>
          <w:b/>
          <w:bCs/>
          <w:kern w:val="0"/>
          <w:sz w:val="32"/>
          <w:szCs w:val="32"/>
        </w:rPr>
        <w:t>资格审核</w:t>
      </w:r>
    </w:p>
    <w:p w:rsidR="005F1D6B" w:rsidRPr="0060439A" w:rsidRDefault="005F1D6B" w:rsidP="005F1D6B">
      <w:pPr>
        <w:pStyle w:val="a3"/>
        <w:spacing w:before="0" w:beforeAutospacing="0" w:after="0" w:afterAutospacing="0" w:line="360" w:lineRule="auto"/>
        <w:ind w:firstLineChars="199" w:firstLine="637"/>
        <w:rPr>
          <w:rFonts w:cs="Times New Roman"/>
          <w:bCs/>
          <w:sz w:val="32"/>
          <w:szCs w:val="32"/>
        </w:rPr>
      </w:pPr>
      <w:r w:rsidRPr="0060439A">
        <w:rPr>
          <w:rFonts w:cs="Times New Roman" w:hint="eastAsia"/>
          <w:bCs/>
          <w:sz w:val="32"/>
          <w:szCs w:val="32"/>
        </w:rPr>
        <w:t>组织</w:t>
      </w:r>
      <w:r w:rsidRPr="0060439A">
        <w:rPr>
          <w:rFonts w:cs="Times New Roman"/>
          <w:bCs/>
          <w:sz w:val="32"/>
          <w:szCs w:val="32"/>
        </w:rPr>
        <w:t>3</w:t>
      </w:r>
      <w:r w:rsidR="00DA7AA6">
        <w:rPr>
          <w:rFonts w:cs="Times New Roman" w:hint="eastAsia"/>
          <w:bCs/>
          <w:sz w:val="32"/>
          <w:szCs w:val="32"/>
        </w:rPr>
        <w:t>-</w:t>
      </w:r>
      <w:r w:rsidRPr="0060439A">
        <w:rPr>
          <w:rFonts w:cs="Times New Roman"/>
          <w:bCs/>
          <w:sz w:val="32"/>
          <w:szCs w:val="32"/>
        </w:rPr>
        <w:t>5</w:t>
      </w:r>
      <w:r w:rsidRPr="0060439A">
        <w:rPr>
          <w:rFonts w:cs="Times New Roman" w:hint="eastAsia"/>
          <w:bCs/>
          <w:sz w:val="32"/>
          <w:szCs w:val="32"/>
        </w:rPr>
        <w:t>人的资格审查小组（小组成员为副高职称以上专家），根据考生所提交的申请材料，对其报考资格和申请材料进行形式审核。资格审查小组根据</w:t>
      </w:r>
      <w:r w:rsidRPr="0060439A">
        <w:rPr>
          <w:rFonts w:hint="eastAsia"/>
          <w:sz w:val="32"/>
          <w:szCs w:val="32"/>
        </w:rPr>
        <w:t>申请者进入考核阶段的学术水平排序</w:t>
      </w:r>
      <w:r w:rsidRPr="0060439A">
        <w:rPr>
          <w:rFonts w:cs="Times New Roman" w:hint="eastAsia"/>
          <w:bCs/>
          <w:sz w:val="32"/>
          <w:szCs w:val="32"/>
        </w:rPr>
        <w:t>，按各二级学科招生指标的一定比例确定进入综合考核阶段的考生名单，经培养单位学术委员会/教授委员会审核后，报学校统一公示</w:t>
      </w:r>
      <w:r w:rsidRPr="0060439A">
        <w:rPr>
          <w:rFonts w:cs="Times New Roman"/>
          <w:bCs/>
          <w:sz w:val="32"/>
          <w:szCs w:val="32"/>
        </w:rPr>
        <w:t>5</w:t>
      </w:r>
      <w:r w:rsidRPr="0060439A">
        <w:rPr>
          <w:rFonts w:cs="Times New Roman" w:hint="eastAsia"/>
          <w:bCs/>
          <w:sz w:val="32"/>
          <w:szCs w:val="32"/>
        </w:rPr>
        <w:t>个工作日。</w:t>
      </w:r>
    </w:p>
    <w:p w:rsidR="005F1D6B" w:rsidRPr="0060439A" w:rsidRDefault="005F1D6B" w:rsidP="005F1D6B">
      <w:pPr>
        <w:pStyle w:val="a3"/>
        <w:spacing w:before="0" w:beforeAutospacing="0" w:after="0" w:afterAutospacing="0" w:line="360" w:lineRule="auto"/>
        <w:ind w:firstLineChars="199" w:firstLine="637"/>
        <w:rPr>
          <w:rFonts w:cs="Times New Roman"/>
          <w:bCs/>
          <w:sz w:val="32"/>
          <w:szCs w:val="32"/>
        </w:rPr>
      </w:pPr>
      <w:r w:rsidRPr="0060439A">
        <w:rPr>
          <w:rFonts w:cs="Times New Roman" w:hint="eastAsia"/>
          <w:bCs/>
          <w:sz w:val="32"/>
          <w:szCs w:val="32"/>
        </w:rPr>
        <w:t>各二级学科进入综合考核阶段考生人数为：</w:t>
      </w:r>
    </w:p>
    <w:p w:rsidR="005F1D6B" w:rsidRPr="0060439A" w:rsidRDefault="005F1D6B" w:rsidP="00677DC6">
      <w:pPr>
        <w:pStyle w:val="a3"/>
        <w:spacing w:before="0" w:beforeAutospacing="0" w:after="0" w:afterAutospacing="0" w:line="360" w:lineRule="auto"/>
        <w:ind w:firstLineChars="199" w:firstLine="637"/>
        <w:rPr>
          <w:rFonts w:cs="Times New Roman"/>
          <w:bCs/>
          <w:sz w:val="32"/>
          <w:szCs w:val="32"/>
        </w:rPr>
      </w:pPr>
      <w:r w:rsidRPr="0060439A">
        <w:rPr>
          <w:rFonts w:cs="Times New Roman" w:hint="eastAsia"/>
          <w:bCs/>
          <w:sz w:val="32"/>
          <w:szCs w:val="32"/>
        </w:rPr>
        <w:lastRenderedPageBreak/>
        <w:t>博士生招生计划数＜</w:t>
      </w:r>
      <w:r w:rsidRPr="0060439A">
        <w:rPr>
          <w:rFonts w:cs="Times New Roman"/>
          <w:bCs/>
          <w:sz w:val="32"/>
          <w:szCs w:val="32"/>
        </w:rPr>
        <w:t>5</w:t>
      </w:r>
      <w:r w:rsidRPr="0060439A">
        <w:rPr>
          <w:rFonts w:cs="Times New Roman" w:hint="eastAsia"/>
          <w:bCs/>
          <w:sz w:val="32"/>
          <w:szCs w:val="32"/>
        </w:rPr>
        <w:t>的二级学科，招生指标与进入考核人数的比例为1</w:t>
      </w:r>
      <w:r w:rsidRPr="0060439A">
        <w:rPr>
          <w:rFonts w:cs="Times New Roman"/>
          <w:bCs/>
          <w:sz w:val="32"/>
          <w:szCs w:val="32"/>
        </w:rPr>
        <w:t>:</w:t>
      </w:r>
      <w:r w:rsidRPr="0060439A">
        <w:rPr>
          <w:rFonts w:cs="Times New Roman" w:hint="eastAsia"/>
          <w:bCs/>
          <w:sz w:val="32"/>
          <w:szCs w:val="32"/>
        </w:rPr>
        <w:t>3；博士生招生计划数≥</w:t>
      </w:r>
      <w:r w:rsidRPr="0060439A">
        <w:rPr>
          <w:rFonts w:cs="Times New Roman"/>
          <w:bCs/>
          <w:sz w:val="32"/>
          <w:szCs w:val="32"/>
        </w:rPr>
        <w:t>5</w:t>
      </w:r>
      <w:r w:rsidRPr="0060439A">
        <w:rPr>
          <w:rFonts w:cs="Times New Roman" w:hint="eastAsia"/>
          <w:bCs/>
          <w:sz w:val="32"/>
          <w:szCs w:val="32"/>
        </w:rPr>
        <w:t>的二级学科，招生指标与进入考核人数的比例为</w:t>
      </w:r>
      <w:r w:rsidRPr="0060439A">
        <w:rPr>
          <w:rFonts w:cs="Times New Roman"/>
          <w:bCs/>
          <w:sz w:val="32"/>
          <w:szCs w:val="32"/>
        </w:rPr>
        <w:t>1:</w:t>
      </w:r>
      <w:r w:rsidRPr="0060439A">
        <w:rPr>
          <w:rFonts w:cs="Times New Roman" w:hint="eastAsia"/>
          <w:bCs/>
          <w:sz w:val="32"/>
          <w:szCs w:val="32"/>
        </w:rPr>
        <w:t>2。</w:t>
      </w:r>
    </w:p>
    <w:p w:rsidR="005F1D6B" w:rsidRPr="005F1D6B" w:rsidRDefault="009E4C05" w:rsidP="009E4C05">
      <w:pPr>
        <w:autoSpaceDN w:val="0"/>
        <w:spacing w:line="360" w:lineRule="auto"/>
        <w:ind w:firstLineChars="100" w:firstLine="321"/>
        <w:jc w:val="left"/>
        <w:rPr>
          <w:rFonts w:ascii="宋体" w:eastAsia="宋体" w:hAnsi="宋体" w:cs="Times New Roman"/>
          <w:b/>
          <w:bCs/>
          <w:kern w:val="0"/>
          <w:sz w:val="32"/>
          <w:szCs w:val="32"/>
        </w:rPr>
      </w:pPr>
      <w:r>
        <w:rPr>
          <w:rFonts w:ascii="宋体" w:eastAsia="宋体" w:hAnsi="宋体" w:cs="Times New Roman" w:hint="eastAsia"/>
          <w:b/>
          <w:bCs/>
          <w:kern w:val="0"/>
          <w:sz w:val="32"/>
          <w:szCs w:val="32"/>
        </w:rPr>
        <w:t>3</w:t>
      </w:r>
      <w:r w:rsidR="00DA7AA6">
        <w:rPr>
          <w:rFonts w:ascii="宋体" w:eastAsia="宋体" w:hAnsi="宋体" w:cs="Times New Roman" w:hint="eastAsia"/>
          <w:b/>
          <w:bCs/>
          <w:kern w:val="0"/>
          <w:sz w:val="32"/>
          <w:szCs w:val="32"/>
        </w:rPr>
        <w:t>.</w:t>
      </w:r>
      <w:r w:rsidR="005F1D6B" w:rsidRPr="005F1D6B">
        <w:rPr>
          <w:rFonts w:ascii="宋体" w:eastAsia="宋体" w:hAnsi="宋体" w:cs="Times New Roman" w:hint="eastAsia"/>
          <w:b/>
          <w:bCs/>
          <w:kern w:val="0"/>
          <w:sz w:val="32"/>
          <w:szCs w:val="32"/>
        </w:rPr>
        <w:t>综合考核</w:t>
      </w:r>
    </w:p>
    <w:p w:rsidR="005F1D6B" w:rsidRPr="005F1D6B" w:rsidRDefault="005F1D6B" w:rsidP="005F1D6B">
      <w:pPr>
        <w:autoSpaceDN w:val="0"/>
        <w:spacing w:line="360" w:lineRule="auto"/>
        <w:ind w:firstLineChars="200" w:firstLine="640"/>
        <w:jc w:val="left"/>
        <w:rPr>
          <w:rFonts w:ascii="宋体" w:eastAsia="宋体" w:hAnsi="宋体" w:cs="Times New Roman"/>
          <w:bCs/>
          <w:kern w:val="0"/>
          <w:sz w:val="32"/>
          <w:szCs w:val="32"/>
        </w:rPr>
      </w:pPr>
      <w:r w:rsidRPr="005F1D6B">
        <w:rPr>
          <w:rFonts w:ascii="宋体" w:eastAsia="宋体" w:hAnsi="宋体" w:cs="Times New Roman" w:hint="eastAsia"/>
          <w:bCs/>
          <w:kern w:val="0"/>
          <w:sz w:val="32"/>
          <w:szCs w:val="32"/>
        </w:rPr>
        <w:t>考核内容主要包括英语水平、基础和专业知识、科研及综合能力考核。综合考核采取笔试与面试相结合的方式。</w:t>
      </w:r>
      <w:r w:rsidR="0060439A" w:rsidRPr="0060439A">
        <w:rPr>
          <w:rFonts w:ascii="宋体" w:eastAsia="宋体" w:hAnsi="宋体" w:cs="Times New Roman" w:hint="eastAsia"/>
          <w:bCs/>
          <w:kern w:val="0"/>
          <w:sz w:val="32"/>
          <w:szCs w:val="32"/>
        </w:rPr>
        <w:t>时间、地点见学院官网。</w:t>
      </w:r>
    </w:p>
    <w:p w:rsidR="005F1D6B" w:rsidRPr="0060439A" w:rsidRDefault="0060439A" w:rsidP="00DA7AA6">
      <w:pPr>
        <w:ind w:firstLineChars="199" w:firstLine="639"/>
        <w:rPr>
          <w:rFonts w:ascii="宋体" w:eastAsia="宋体" w:hAnsi="宋体"/>
          <w:bCs/>
          <w:kern w:val="0"/>
          <w:sz w:val="32"/>
          <w:szCs w:val="32"/>
        </w:rPr>
      </w:pPr>
      <w:r w:rsidRPr="00A744B7">
        <w:rPr>
          <w:rFonts w:ascii="宋体" w:eastAsia="宋体" w:hAnsi="宋体" w:hint="eastAsia"/>
          <w:b/>
          <w:bCs/>
          <w:kern w:val="0"/>
          <w:sz w:val="32"/>
          <w:szCs w:val="32"/>
        </w:rPr>
        <w:t>笔试部分：</w:t>
      </w:r>
      <w:r w:rsidR="005F1D6B" w:rsidRPr="0060439A">
        <w:rPr>
          <w:rFonts w:ascii="宋体" w:eastAsia="宋体" w:hAnsi="宋体" w:hint="eastAsia"/>
          <w:bCs/>
          <w:kern w:val="0"/>
          <w:sz w:val="32"/>
          <w:szCs w:val="32"/>
        </w:rPr>
        <w:t>英语水平考核读写能力</w:t>
      </w:r>
      <w:r w:rsidRPr="0060439A">
        <w:rPr>
          <w:rFonts w:ascii="宋体" w:eastAsia="宋体" w:hAnsi="宋体" w:hint="eastAsia"/>
          <w:bCs/>
          <w:kern w:val="0"/>
          <w:sz w:val="32"/>
          <w:szCs w:val="32"/>
        </w:rPr>
        <w:t>及</w:t>
      </w:r>
      <w:r w:rsidR="005F1D6B" w:rsidRPr="0060439A">
        <w:rPr>
          <w:rFonts w:ascii="宋体" w:eastAsia="宋体" w:hAnsi="宋体" w:hint="eastAsia"/>
          <w:bCs/>
          <w:kern w:val="0"/>
          <w:sz w:val="32"/>
          <w:szCs w:val="32"/>
        </w:rPr>
        <w:t>基础和专业知识考核，均由学院按二级学科统一命题，统一组织考试。</w:t>
      </w:r>
    </w:p>
    <w:p w:rsidR="005F1D6B" w:rsidRDefault="0060439A" w:rsidP="00DA7AA6">
      <w:pPr>
        <w:autoSpaceDN w:val="0"/>
        <w:spacing w:line="360" w:lineRule="auto"/>
        <w:ind w:firstLineChars="199" w:firstLine="639"/>
        <w:jc w:val="left"/>
        <w:rPr>
          <w:rFonts w:ascii="宋体" w:eastAsia="宋体" w:hAnsi="宋体"/>
          <w:bCs/>
          <w:kern w:val="0"/>
          <w:sz w:val="32"/>
          <w:szCs w:val="32"/>
        </w:rPr>
      </w:pPr>
      <w:r w:rsidRPr="001174F7">
        <w:rPr>
          <w:rFonts w:ascii="宋体" w:eastAsia="宋体" w:hAnsi="宋体" w:hint="eastAsia"/>
          <w:b/>
          <w:sz w:val="32"/>
          <w:szCs w:val="32"/>
        </w:rPr>
        <w:t>面试部分：</w:t>
      </w:r>
      <w:r w:rsidRPr="0060439A">
        <w:rPr>
          <w:rFonts w:ascii="宋体" w:eastAsia="宋体" w:hAnsi="宋体" w:cs="Times New Roman" w:hint="eastAsia"/>
          <w:bCs/>
          <w:kern w:val="0"/>
          <w:sz w:val="32"/>
          <w:szCs w:val="32"/>
        </w:rPr>
        <w:t>英语交流能力采用</w:t>
      </w:r>
      <w:r w:rsidR="00545356">
        <w:rPr>
          <w:rFonts w:ascii="宋体" w:eastAsia="宋体" w:hAnsi="宋体" w:cs="Times New Roman" w:hint="eastAsia"/>
          <w:bCs/>
          <w:kern w:val="0"/>
          <w:sz w:val="32"/>
          <w:szCs w:val="32"/>
        </w:rPr>
        <w:t>问答形式</w:t>
      </w:r>
      <w:r w:rsidRPr="0060439A">
        <w:rPr>
          <w:rFonts w:ascii="宋体" w:eastAsia="宋体" w:hAnsi="宋体" w:cs="Times New Roman" w:hint="eastAsia"/>
          <w:bCs/>
          <w:kern w:val="0"/>
          <w:sz w:val="32"/>
          <w:szCs w:val="32"/>
        </w:rPr>
        <w:t>，贯穿在基础和专业知识、科研及综合能力的面试过程中</w:t>
      </w:r>
      <w:r w:rsidR="00DA7AA6">
        <w:rPr>
          <w:rFonts w:ascii="宋体" w:eastAsia="宋体" w:hAnsi="宋体" w:cs="Times New Roman" w:hint="eastAsia"/>
          <w:bCs/>
          <w:kern w:val="0"/>
          <w:sz w:val="32"/>
          <w:szCs w:val="32"/>
        </w:rPr>
        <w:t>；</w:t>
      </w:r>
      <w:r w:rsidRPr="0060439A">
        <w:rPr>
          <w:rFonts w:ascii="宋体" w:eastAsia="宋体" w:hAnsi="宋体" w:hint="eastAsia"/>
          <w:bCs/>
          <w:kern w:val="0"/>
          <w:sz w:val="32"/>
          <w:szCs w:val="32"/>
        </w:rPr>
        <w:t>基础和专业知识考核及科研及综合能力考核</w:t>
      </w:r>
      <w:r w:rsidR="00DA7AA6">
        <w:rPr>
          <w:rFonts w:ascii="宋体" w:eastAsia="宋体" w:hAnsi="宋体" w:hint="eastAsia"/>
          <w:bCs/>
          <w:kern w:val="0"/>
          <w:sz w:val="32"/>
          <w:szCs w:val="32"/>
        </w:rPr>
        <w:t>方式为：考生先做PPT汇报（时间不超过</w:t>
      </w:r>
      <w:r w:rsidR="00545356">
        <w:rPr>
          <w:rFonts w:ascii="宋体" w:eastAsia="宋体" w:hAnsi="宋体" w:hint="eastAsia"/>
          <w:bCs/>
          <w:kern w:val="0"/>
          <w:sz w:val="32"/>
          <w:szCs w:val="32"/>
        </w:rPr>
        <w:t>8</w:t>
      </w:r>
      <w:r w:rsidR="00DA7AA6">
        <w:rPr>
          <w:rFonts w:ascii="宋体" w:eastAsia="宋体" w:hAnsi="宋体" w:hint="eastAsia"/>
          <w:bCs/>
          <w:kern w:val="0"/>
          <w:sz w:val="32"/>
          <w:szCs w:val="32"/>
        </w:rPr>
        <w:t>分钟），然后考核小组专家提问</w:t>
      </w:r>
      <w:r w:rsidR="009E4C05">
        <w:rPr>
          <w:rFonts w:ascii="宋体" w:eastAsia="宋体" w:hAnsi="宋体" w:hint="eastAsia"/>
          <w:bCs/>
          <w:kern w:val="0"/>
          <w:sz w:val="32"/>
          <w:szCs w:val="32"/>
        </w:rPr>
        <w:t>，</w:t>
      </w:r>
      <w:r w:rsidR="00545356">
        <w:rPr>
          <w:rFonts w:ascii="宋体" w:eastAsia="宋体" w:hAnsi="宋体" w:hint="eastAsia"/>
          <w:bCs/>
          <w:kern w:val="0"/>
          <w:sz w:val="32"/>
          <w:szCs w:val="32"/>
        </w:rPr>
        <w:t>总</w:t>
      </w:r>
      <w:r w:rsidR="009E4C05" w:rsidRPr="0060439A">
        <w:rPr>
          <w:rFonts w:ascii="宋体" w:eastAsia="宋体" w:hAnsi="宋体" w:cs="Times New Roman" w:hint="eastAsia"/>
          <w:bCs/>
          <w:kern w:val="0"/>
          <w:sz w:val="32"/>
          <w:szCs w:val="32"/>
        </w:rPr>
        <w:t>考</w:t>
      </w:r>
      <w:r w:rsidR="00545356">
        <w:rPr>
          <w:rFonts w:ascii="宋体" w:eastAsia="宋体" w:hAnsi="宋体" w:cs="Times New Roman" w:hint="eastAsia"/>
          <w:bCs/>
          <w:kern w:val="0"/>
          <w:sz w:val="32"/>
          <w:szCs w:val="32"/>
        </w:rPr>
        <w:t>核</w:t>
      </w:r>
      <w:r w:rsidR="009E4C05" w:rsidRPr="0060439A">
        <w:rPr>
          <w:rFonts w:ascii="宋体" w:eastAsia="宋体" w:hAnsi="宋体" w:cs="Times New Roman" w:hint="eastAsia"/>
          <w:bCs/>
          <w:kern w:val="0"/>
          <w:sz w:val="32"/>
          <w:szCs w:val="32"/>
        </w:rPr>
        <w:t>时间不得少于</w:t>
      </w:r>
      <w:r w:rsidR="00EA72C9">
        <w:rPr>
          <w:rFonts w:ascii="宋体" w:eastAsia="宋体" w:hAnsi="宋体" w:cs="Times New Roman" w:hint="eastAsia"/>
          <w:bCs/>
          <w:kern w:val="0"/>
          <w:sz w:val="32"/>
          <w:szCs w:val="32"/>
        </w:rPr>
        <w:t>2</w:t>
      </w:r>
      <w:r w:rsidR="00EA72C9">
        <w:rPr>
          <w:rFonts w:ascii="宋体" w:eastAsia="宋体" w:hAnsi="宋体" w:cs="Times New Roman"/>
          <w:bCs/>
          <w:kern w:val="0"/>
          <w:sz w:val="32"/>
          <w:szCs w:val="32"/>
        </w:rPr>
        <w:t>0</w:t>
      </w:r>
      <w:r w:rsidR="009E4C05" w:rsidRPr="0060439A">
        <w:rPr>
          <w:rFonts w:ascii="宋体" w:eastAsia="宋体" w:hAnsi="宋体" w:cs="Times New Roman" w:hint="eastAsia"/>
          <w:bCs/>
          <w:kern w:val="0"/>
          <w:sz w:val="32"/>
          <w:szCs w:val="32"/>
        </w:rPr>
        <w:t>分钟</w:t>
      </w:r>
      <w:r w:rsidRPr="0060439A">
        <w:rPr>
          <w:rFonts w:ascii="宋体" w:eastAsia="宋体" w:hAnsi="宋体" w:hint="eastAsia"/>
          <w:bCs/>
          <w:kern w:val="0"/>
          <w:sz w:val="32"/>
          <w:szCs w:val="32"/>
        </w:rPr>
        <w:t>。</w:t>
      </w:r>
    </w:p>
    <w:p w:rsidR="006B549A" w:rsidRPr="00545356" w:rsidRDefault="006B549A" w:rsidP="009E4C05">
      <w:pPr>
        <w:autoSpaceDN w:val="0"/>
        <w:spacing w:line="360" w:lineRule="auto"/>
        <w:ind w:firstLineChars="200" w:firstLine="640"/>
        <w:jc w:val="left"/>
        <w:rPr>
          <w:rFonts w:ascii="宋体" w:eastAsia="宋体" w:hAnsi="宋体"/>
          <w:bCs/>
          <w:kern w:val="0"/>
          <w:sz w:val="32"/>
          <w:szCs w:val="32"/>
        </w:rPr>
      </w:pPr>
    </w:p>
    <w:p w:rsidR="006B549A" w:rsidRPr="00545356" w:rsidRDefault="006B549A" w:rsidP="009E4C05">
      <w:pPr>
        <w:autoSpaceDN w:val="0"/>
        <w:spacing w:line="360" w:lineRule="auto"/>
        <w:ind w:firstLineChars="200" w:firstLine="640"/>
        <w:jc w:val="left"/>
        <w:rPr>
          <w:rFonts w:ascii="宋体" w:eastAsia="宋体" w:hAnsi="宋体"/>
          <w:bCs/>
          <w:kern w:val="0"/>
          <w:sz w:val="32"/>
          <w:szCs w:val="32"/>
        </w:rPr>
      </w:pPr>
    </w:p>
    <w:p w:rsidR="006B549A" w:rsidRDefault="006B549A" w:rsidP="009E4C05">
      <w:pPr>
        <w:autoSpaceDN w:val="0"/>
        <w:spacing w:line="360" w:lineRule="auto"/>
        <w:ind w:firstLineChars="200" w:firstLine="640"/>
        <w:jc w:val="left"/>
        <w:rPr>
          <w:rFonts w:ascii="宋体" w:eastAsia="宋体" w:hAnsi="宋体"/>
          <w:bCs/>
          <w:kern w:val="0"/>
          <w:sz w:val="32"/>
          <w:szCs w:val="32"/>
        </w:rPr>
      </w:pPr>
    </w:p>
    <w:p w:rsidR="006B549A" w:rsidRDefault="006B549A" w:rsidP="009E4C05">
      <w:pPr>
        <w:autoSpaceDN w:val="0"/>
        <w:spacing w:line="360" w:lineRule="auto"/>
        <w:ind w:firstLineChars="200" w:firstLine="640"/>
        <w:jc w:val="left"/>
        <w:rPr>
          <w:rFonts w:ascii="宋体" w:eastAsia="宋体" w:hAnsi="宋体"/>
          <w:bCs/>
          <w:kern w:val="0"/>
          <w:sz w:val="32"/>
          <w:szCs w:val="32"/>
        </w:rPr>
      </w:pPr>
      <w:r>
        <w:rPr>
          <w:rFonts w:ascii="宋体" w:eastAsia="宋体" w:hAnsi="宋体" w:hint="eastAsia"/>
          <w:bCs/>
          <w:kern w:val="0"/>
          <w:sz w:val="32"/>
          <w:szCs w:val="32"/>
        </w:rPr>
        <w:t xml:space="preserve"> </w:t>
      </w:r>
      <w:r>
        <w:rPr>
          <w:rFonts w:ascii="宋体" w:eastAsia="宋体" w:hAnsi="宋体"/>
          <w:bCs/>
          <w:kern w:val="0"/>
          <w:sz w:val="32"/>
          <w:szCs w:val="32"/>
        </w:rPr>
        <w:t xml:space="preserve">                                </w:t>
      </w:r>
      <w:r>
        <w:rPr>
          <w:rFonts w:ascii="宋体" w:eastAsia="宋体" w:hAnsi="宋体" w:hint="eastAsia"/>
          <w:bCs/>
          <w:kern w:val="0"/>
          <w:sz w:val="32"/>
          <w:szCs w:val="32"/>
        </w:rPr>
        <w:t>基础医学院</w:t>
      </w:r>
    </w:p>
    <w:p w:rsidR="006B549A" w:rsidRPr="009E4C05" w:rsidRDefault="006B549A" w:rsidP="00DA7AA6">
      <w:pPr>
        <w:autoSpaceDN w:val="0"/>
        <w:spacing w:line="360" w:lineRule="auto"/>
        <w:ind w:firstLineChars="250" w:firstLine="800"/>
        <w:jc w:val="left"/>
        <w:rPr>
          <w:rFonts w:ascii="宋体" w:eastAsia="宋体" w:hAnsi="宋体" w:cs="Times New Roman"/>
          <w:bCs/>
          <w:kern w:val="0"/>
          <w:sz w:val="32"/>
          <w:szCs w:val="32"/>
        </w:rPr>
      </w:pPr>
      <w:r>
        <w:rPr>
          <w:rFonts w:ascii="宋体" w:eastAsia="宋体" w:hAnsi="宋体" w:hint="eastAsia"/>
          <w:bCs/>
          <w:kern w:val="0"/>
          <w:sz w:val="32"/>
          <w:szCs w:val="32"/>
        </w:rPr>
        <w:t xml:space="preserve"> </w:t>
      </w:r>
      <w:r>
        <w:rPr>
          <w:rFonts w:ascii="宋体" w:eastAsia="宋体" w:hAnsi="宋体"/>
          <w:bCs/>
          <w:kern w:val="0"/>
          <w:sz w:val="32"/>
          <w:szCs w:val="32"/>
        </w:rPr>
        <w:t xml:space="preserve">                               2019.4.24</w:t>
      </w:r>
    </w:p>
    <w:sectPr w:rsidR="006B549A" w:rsidRPr="009E4C05" w:rsidSect="0060439A">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011" w:rsidRDefault="009A0011" w:rsidP="00EA72C9">
      <w:r>
        <w:separator/>
      </w:r>
    </w:p>
  </w:endnote>
  <w:endnote w:type="continuationSeparator" w:id="0">
    <w:p w:rsidR="009A0011" w:rsidRDefault="009A0011" w:rsidP="00EA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11" w:rsidRDefault="001339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35"/>
      <w:gridCol w:w="985"/>
      <w:gridCol w:w="4434"/>
    </w:tblGrid>
    <w:tr w:rsidR="00133911">
      <w:trPr>
        <w:trHeight w:val="151"/>
      </w:trPr>
      <w:tc>
        <w:tcPr>
          <w:tcW w:w="2250" w:type="pct"/>
          <w:tcBorders>
            <w:bottom w:val="single" w:sz="4" w:space="0" w:color="4472C4" w:themeColor="accent1"/>
          </w:tcBorders>
        </w:tcPr>
        <w:p w:rsidR="00133911" w:rsidRDefault="00133911">
          <w:pPr>
            <w:pStyle w:val="a4"/>
            <w:rPr>
              <w:rFonts w:asciiTheme="majorHAnsi" w:eastAsiaTheme="majorEastAsia" w:hAnsiTheme="majorHAnsi" w:cstheme="majorBidi"/>
              <w:b/>
              <w:bCs/>
            </w:rPr>
          </w:pPr>
        </w:p>
      </w:tc>
      <w:tc>
        <w:tcPr>
          <w:tcW w:w="500" w:type="pct"/>
          <w:vMerge w:val="restart"/>
          <w:noWrap/>
          <w:vAlign w:val="center"/>
        </w:tcPr>
        <w:p w:rsidR="00133911" w:rsidRDefault="00133911">
          <w:pPr>
            <w:pStyle w:val="a8"/>
            <w:rPr>
              <w:rFonts w:asciiTheme="majorHAnsi" w:hAnsiTheme="majorHAnsi"/>
            </w:rPr>
          </w:pPr>
          <w:r>
            <w:rPr>
              <w:rFonts w:asciiTheme="majorHAnsi" w:hAnsiTheme="majorHAnsi"/>
              <w:b/>
              <w:lang w:val="zh-CN"/>
            </w:rPr>
            <w:t xml:space="preserve"> </w:t>
          </w:r>
          <w:r>
            <w:fldChar w:fldCharType="begin"/>
          </w:r>
          <w:r>
            <w:instrText xml:space="preserve"> PAGE  \* MERGEFORMAT </w:instrText>
          </w:r>
          <w:r>
            <w:fldChar w:fldCharType="separate"/>
          </w:r>
          <w:r>
            <w:rPr>
              <w:rFonts w:asciiTheme="majorHAnsi" w:hAnsiTheme="majorHAnsi"/>
              <w:b/>
              <w:noProof/>
              <w:lang w:val="zh-CN"/>
            </w:rPr>
            <w:t>1</w:t>
          </w:r>
          <w:r>
            <w:rPr>
              <w:rFonts w:asciiTheme="majorHAnsi" w:hAnsiTheme="majorHAnsi"/>
              <w:b/>
              <w:noProof/>
              <w:lang w:val="zh-CN"/>
            </w:rPr>
            <w:fldChar w:fldCharType="end"/>
          </w:r>
        </w:p>
      </w:tc>
      <w:tc>
        <w:tcPr>
          <w:tcW w:w="2250" w:type="pct"/>
          <w:tcBorders>
            <w:bottom w:val="single" w:sz="4" w:space="0" w:color="4472C4" w:themeColor="accent1"/>
          </w:tcBorders>
        </w:tcPr>
        <w:p w:rsidR="00133911" w:rsidRDefault="00133911">
          <w:pPr>
            <w:pStyle w:val="a4"/>
            <w:rPr>
              <w:rFonts w:asciiTheme="majorHAnsi" w:eastAsiaTheme="majorEastAsia" w:hAnsiTheme="majorHAnsi" w:cstheme="majorBidi"/>
              <w:b/>
              <w:bCs/>
            </w:rPr>
          </w:pPr>
        </w:p>
      </w:tc>
    </w:tr>
    <w:tr w:rsidR="00133911">
      <w:trPr>
        <w:trHeight w:val="150"/>
      </w:trPr>
      <w:tc>
        <w:tcPr>
          <w:tcW w:w="2250" w:type="pct"/>
          <w:tcBorders>
            <w:top w:val="single" w:sz="4" w:space="0" w:color="4472C4" w:themeColor="accent1"/>
          </w:tcBorders>
        </w:tcPr>
        <w:p w:rsidR="00133911" w:rsidRDefault="00133911">
          <w:pPr>
            <w:pStyle w:val="a4"/>
            <w:rPr>
              <w:rFonts w:asciiTheme="majorHAnsi" w:eastAsiaTheme="majorEastAsia" w:hAnsiTheme="majorHAnsi" w:cstheme="majorBidi"/>
              <w:b/>
              <w:bCs/>
            </w:rPr>
          </w:pPr>
        </w:p>
      </w:tc>
      <w:tc>
        <w:tcPr>
          <w:tcW w:w="500" w:type="pct"/>
          <w:vMerge/>
        </w:tcPr>
        <w:p w:rsidR="00133911" w:rsidRDefault="00133911">
          <w:pPr>
            <w:pStyle w:val="a4"/>
            <w:rPr>
              <w:rFonts w:asciiTheme="majorHAnsi" w:eastAsiaTheme="majorEastAsia" w:hAnsiTheme="majorHAnsi" w:cstheme="majorBidi"/>
              <w:b/>
              <w:bCs/>
            </w:rPr>
          </w:pPr>
        </w:p>
      </w:tc>
      <w:tc>
        <w:tcPr>
          <w:tcW w:w="2250" w:type="pct"/>
          <w:tcBorders>
            <w:top w:val="single" w:sz="4" w:space="0" w:color="4472C4" w:themeColor="accent1"/>
          </w:tcBorders>
        </w:tcPr>
        <w:p w:rsidR="00133911" w:rsidRDefault="00133911">
          <w:pPr>
            <w:pStyle w:val="a4"/>
            <w:rPr>
              <w:rFonts w:asciiTheme="majorHAnsi" w:eastAsiaTheme="majorEastAsia" w:hAnsiTheme="majorHAnsi" w:cstheme="majorBidi"/>
              <w:b/>
              <w:bCs/>
            </w:rPr>
          </w:pPr>
        </w:p>
      </w:tc>
    </w:tr>
  </w:tbl>
  <w:p w:rsidR="00133911" w:rsidRDefault="00133911">
    <w:pPr>
      <w:pStyle w:val="a6"/>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11" w:rsidRDefault="001339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011" w:rsidRDefault="009A0011" w:rsidP="00EA72C9">
      <w:r>
        <w:separator/>
      </w:r>
    </w:p>
  </w:footnote>
  <w:footnote w:type="continuationSeparator" w:id="0">
    <w:p w:rsidR="009A0011" w:rsidRDefault="009A0011" w:rsidP="00EA7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11" w:rsidRDefault="0013391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11" w:rsidRDefault="0013391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11" w:rsidRDefault="0013391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67352"/>
    <w:rsid w:val="001174F7"/>
    <w:rsid w:val="00133911"/>
    <w:rsid w:val="00265096"/>
    <w:rsid w:val="002B22CF"/>
    <w:rsid w:val="004E4974"/>
    <w:rsid w:val="00545356"/>
    <w:rsid w:val="005F1727"/>
    <w:rsid w:val="005F1D6B"/>
    <w:rsid w:val="0060439A"/>
    <w:rsid w:val="00677DC6"/>
    <w:rsid w:val="006B549A"/>
    <w:rsid w:val="009A0011"/>
    <w:rsid w:val="009E4C05"/>
    <w:rsid w:val="00A744B7"/>
    <w:rsid w:val="00B77590"/>
    <w:rsid w:val="00D67352"/>
    <w:rsid w:val="00DA7AA6"/>
    <w:rsid w:val="00DE17F0"/>
    <w:rsid w:val="00E074A2"/>
    <w:rsid w:val="00EA72C9"/>
    <w:rsid w:val="00FD17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D5D8AB-1270-4F6F-8654-662856E4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4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1D6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EA72C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A72C9"/>
    <w:rPr>
      <w:sz w:val="18"/>
      <w:szCs w:val="18"/>
    </w:rPr>
  </w:style>
  <w:style w:type="paragraph" w:styleId="a6">
    <w:name w:val="footer"/>
    <w:basedOn w:val="a"/>
    <w:link w:val="a7"/>
    <w:uiPriority w:val="99"/>
    <w:unhideWhenUsed/>
    <w:rsid w:val="00EA72C9"/>
    <w:pPr>
      <w:tabs>
        <w:tab w:val="center" w:pos="4153"/>
        <w:tab w:val="right" w:pos="8306"/>
      </w:tabs>
      <w:snapToGrid w:val="0"/>
      <w:jc w:val="left"/>
    </w:pPr>
    <w:rPr>
      <w:sz w:val="18"/>
      <w:szCs w:val="18"/>
    </w:rPr>
  </w:style>
  <w:style w:type="character" w:customStyle="1" w:styleId="a7">
    <w:name w:val="页脚 字符"/>
    <w:basedOn w:val="a0"/>
    <w:link w:val="a6"/>
    <w:uiPriority w:val="99"/>
    <w:rsid w:val="00EA72C9"/>
    <w:rPr>
      <w:sz w:val="18"/>
      <w:szCs w:val="18"/>
    </w:rPr>
  </w:style>
  <w:style w:type="paragraph" w:styleId="a8">
    <w:name w:val="No Spacing"/>
    <w:link w:val="a9"/>
    <w:uiPriority w:val="1"/>
    <w:qFormat/>
    <w:rsid w:val="00133911"/>
    <w:rPr>
      <w:kern w:val="0"/>
      <w:sz w:val="22"/>
    </w:rPr>
  </w:style>
  <w:style w:type="character" w:customStyle="1" w:styleId="a9">
    <w:name w:val="无间隔 字符"/>
    <w:basedOn w:val="a0"/>
    <w:link w:val="a8"/>
    <w:uiPriority w:val="1"/>
    <w:rsid w:val="0013391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2019-04-24T01:53:00Z</dcterms:created>
  <dcterms:modified xsi:type="dcterms:W3CDTF">2019-04-24T06:49:00Z</dcterms:modified>
</cp:coreProperties>
</file>